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DE40" w14:textId="1F6B5197" w:rsidR="00075101" w:rsidRPr="00B74CCF" w:rsidRDefault="006B5165" w:rsidP="007A4BC6">
      <w:pPr>
        <w:pStyle w:val="Heading1"/>
        <w:spacing w:before="0" w:after="0"/>
        <w:jc w:val="center"/>
        <w:rPr>
          <w:rFonts w:ascii="Public Sans" w:hAnsi="Public Sans"/>
          <w:b/>
          <w:color w:val="auto"/>
        </w:rPr>
      </w:pPr>
      <w:r w:rsidRPr="00B74CCF">
        <w:rPr>
          <w:rFonts w:ascii="Public Sans" w:hAnsi="Public Sans"/>
          <w:b/>
          <w:color w:val="auto"/>
        </w:rPr>
        <w:t>Ageing and Disability Commission d</w:t>
      </w:r>
      <w:r w:rsidR="00075101" w:rsidRPr="00B74CCF">
        <w:rPr>
          <w:rFonts w:ascii="Public Sans" w:hAnsi="Public Sans"/>
          <w:b/>
          <w:color w:val="auto"/>
        </w:rPr>
        <w:t>ata</w:t>
      </w:r>
    </w:p>
    <w:p w14:paraId="7730094D" w14:textId="774AB376" w:rsidR="006B5165" w:rsidRPr="00B74CCF" w:rsidRDefault="00C37F6C" w:rsidP="00014357">
      <w:pPr>
        <w:pStyle w:val="Heading1"/>
        <w:spacing w:before="120" w:after="0"/>
        <w:jc w:val="center"/>
        <w:rPr>
          <w:rFonts w:ascii="Public Sans" w:hAnsi="Public Sans"/>
          <w:b/>
          <w:color w:val="auto"/>
          <w:sz w:val="28"/>
        </w:rPr>
      </w:pPr>
      <w:r>
        <w:rPr>
          <w:rFonts w:ascii="Public Sans" w:hAnsi="Public Sans"/>
          <w:b/>
          <w:color w:val="auto"/>
          <w:sz w:val="28"/>
        </w:rPr>
        <w:t>October – December 2023</w:t>
      </w:r>
    </w:p>
    <w:p w14:paraId="08E1B6D4" w14:textId="49C2F408" w:rsidR="00014357" w:rsidRDefault="00014357" w:rsidP="007A4BC6">
      <w:pPr>
        <w:pStyle w:val="NoSpacing"/>
        <w:rPr>
          <w:rFonts w:ascii="Public Sans" w:hAnsi="Public Sans" w:cs="Segoe UI"/>
          <w:sz w:val="18"/>
        </w:rPr>
      </w:pPr>
    </w:p>
    <w:p w14:paraId="562F8D33" w14:textId="59C97C5D" w:rsidR="006B5165" w:rsidRPr="00B74CCF" w:rsidRDefault="00E134D4" w:rsidP="00E134D4">
      <w:pPr>
        <w:pStyle w:val="Heading2"/>
        <w:numPr>
          <w:ilvl w:val="0"/>
          <w:numId w:val="10"/>
        </w:numPr>
        <w:spacing w:before="0"/>
        <w:ind w:left="426" w:hanging="426"/>
        <w:rPr>
          <w:rFonts w:ascii="Public Sans" w:hAnsi="Public Sans"/>
          <w:b/>
          <w:color w:val="auto"/>
        </w:rPr>
      </w:pPr>
      <w:r w:rsidRPr="00B74CCF">
        <w:rPr>
          <w:rFonts w:ascii="Public Sans" w:hAnsi="Public Sans"/>
          <w:b/>
          <w:color w:val="auto"/>
        </w:rPr>
        <w:t>Number of</w:t>
      </w:r>
      <w:r w:rsidR="006B5165" w:rsidRPr="00B74CCF">
        <w:rPr>
          <w:rFonts w:ascii="Public Sans" w:hAnsi="Public Sans"/>
          <w:b/>
          <w:color w:val="auto"/>
        </w:rPr>
        <w:t xml:space="preserve"> </w:t>
      </w:r>
      <w:r w:rsidRPr="00B74CCF">
        <w:rPr>
          <w:rFonts w:ascii="Public Sans" w:hAnsi="Public Sans"/>
          <w:b/>
          <w:color w:val="auto"/>
        </w:rPr>
        <w:t xml:space="preserve">calls, </w:t>
      </w:r>
      <w:r w:rsidR="00260D14" w:rsidRPr="00B74CCF">
        <w:rPr>
          <w:rFonts w:ascii="Public Sans" w:hAnsi="Public Sans"/>
          <w:b/>
          <w:color w:val="auto"/>
        </w:rPr>
        <w:t>enquiries,</w:t>
      </w:r>
      <w:r w:rsidR="006B5165" w:rsidRPr="00B74CCF">
        <w:rPr>
          <w:rFonts w:ascii="Public Sans" w:hAnsi="Public Sans"/>
          <w:b/>
          <w:color w:val="auto"/>
        </w:rPr>
        <w:t xml:space="preserve"> and reports </w:t>
      </w:r>
    </w:p>
    <w:p w14:paraId="7948C17A" w14:textId="77777777" w:rsidR="006B5165" w:rsidRPr="00613AF2" w:rsidRDefault="006B5165" w:rsidP="007A4BC6">
      <w:pPr>
        <w:spacing w:after="0" w:line="240" w:lineRule="auto"/>
        <w:rPr>
          <w:rFonts w:ascii="Public Sans" w:hAnsi="Public Sans" w:cs="Segoe UI"/>
          <w:sz w:val="18"/>
        </w:rPr>
      </w:pPr>
    </w:p>
    <w:p w14:paraId="7733715C" w14:textId="77777777" w:rsidR="00E024F6" w:rsidRPr="00B74CCF" w:rsidRDefault="00E024F6" w:rsidP="00E024F6">
      <w:pPr>
        <w:pStyle w:val="Heading3"/>
        <w:rPr>
          <w:rFonts w:ascii="Public Sans" w:hAnsi="Public Sans"/>
          <w:b/>
          <w:color w:val="auto"/>
        </w:rPr>
      </w:pPr>
      <w:r w:rsidRPr="00B74CCF">
        <w:rPr>
          <w:rFonts w:ascii="Public Sans" w:hAnsi="Public Sans"/>
          <w:b/>
          <w:color w:val="auto"/>
        </w:rPr>
        <w:t>1.1</w:t>
      </w:r>
      <w:r w:rsidRPr="00B74CCF">
        <w:rPr>
          <w:rFonts w:ascii="Public Sans" w:hAnsi="Public Sans"/>
          <w:b/>
          <w:color w:val="auto"/>
        </w:rPr>
        <w:tab/>
        <w:t>Number of calls to the Ageing and Disability Abuse Helpline</w:t>
      </w:r>
    </w:p>
    <w:p w14:paraId="0B90C2FF" w14:textId="77777777" w:rsidR="00D57958" w:rsidRDefault="00D57958" w:rsidP="00D57958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Public Sans" w:hAnsi="Public Sans" w:cs="Segoe UI"/>
        </w:rPr>
      </w:pPr>
    </w:p>
    <w:p w14:paraId="52F9BBAA" w14:textId="72AAE10E" w:rsidR="006813C5" w:rsidRDefault="00D57958" w:rsidP="00D57958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Public Sans" w:eastAsia="Helvetica" w:hAnsi="Public Sans" w:cs="Segoe UI"/>
        </w:rPr>
      </w:pPr>
      <w:r>
        <w:rPr>
          <w:rFonts w:ascii="Public Sans" w:hAnsi="Public Sans" w:cs="Segoe UI"/>
        </w:rPr>
        <w:t xml:space="preserve">Between 1 </w:t>
      </w:r>
      <w:r w:rsidR="00C37F6C">
        <w:rPr>
          <w:rFonts w:ascii="Public Sans" w:hAnsi="Public Sans" w:cs="Segoe UI"/>
        </w:rPr>
        <w:t>October</w:t>
      </w:r>
      <w:r>
        <w:rPr>
          <w:rFonts w:ascii="Public Sans" w:hAnsi="Public Sans" w:cs="Segoe UI"/>
        </w:rPr>
        <w:t xml:space="preserve"> and 3</w:t>
      </w:r>
      <w:r w:rsidR="007D6A79">
        <w:rPr>
          <w:rFonts w:ascii="Public Sans" w:hAnsi="Public Sans" w:cs="Segoe UI"/>
        </w:rPr>
        <w:t>1</w:t>
      </w:r>
      <w:r>
        <w:rPr>
          <w:rFonts w:ascii="Public Sans" w:hAnsi="Public Sans" w:cs="Segoe UI"/>
        </w:rPr>
        <w:t xml:space="preserve"> </w:t>
      </w:r>
      <w:r w:rsidR="00C37F6C">
        <w:rPr>
          <w:rFonts w:ascii="Public Sans" w:hAnsi="Public Sans" w:cs="Segoe UI"/>
        </w:rPr>
        <w:t xml:space="preserve">December </w:t>
      </w:r>
      <w:r>
        <w:rPr>
          <w:rFonts w:ascii="Public Sans" w:hAnsi="Public Sans" w:cs="Segoe UI"/>
        </w:rPr>
        <w:t>20</w:t>
      </w:r>
      <w:r w:rsidRPr="00965C05">
        <w:rPr>
          <w:rFonts w:ascii="Public Sans" w:hAnsi="Public Sans" w:cs="Segoe UI"/>
        </w:rPr>
        <w:t>2</w:t>
      </w:r>
      <w:r w:rsidR="00E15A16">
        <w:rPr>
          <w:rFonts w:ascii="Public Sans" w:hAnsi="Public Sans" w:cs="Segoe UI"/>
        </w:rPr>
        <w:t>3</w:t>
      </w:r>
      <w:r w:rsidRPr="00965C05">
        <w:rPr>
          <w:rFonts w:ascii="Public Sans" w:hAnsi="Public Sans" w:cs="Segoe UI"/>
        </w:rPr>
        <w:t xml:space="preserve">, the Ageing and Disability Abuse Helpline received </w:t>
      </w:r>
      <w:r w:rsidR="0056075F" w:rsidRPr="0056075F">
        <w:rPr>
          <w:rFonts w:ascii="Public Sans" w:hAnsi="Public Sans" w:cs="Segoe UI"/>
          <w:b/>
          <w:bCs/>
        </w:rPr>
        <w:t>4,</w:t>
      </w:r>
      <w:r w:rsidR="00912720">
        <w:rPr>
          <w:rFonts w:ascii="Public Sans" w:hAnsi="Public Sans" w:cs="Segoe UI"/>
          <w:b/>
          <w:bCs/>
        </w:rPr>
        <w:t>144</w:t>
      </w:r>
      <w:r w:rsidRPr="00965C05">
        <w:rPr>
          <w:rFonts w:ascii="Public Sans" w:hAnsi="Public Sans" w:cs="Segoe UI"/>
          <w:b/>
        </w:rPr>
        <w:t xml:space="preserve"> calls</w:t>
      </w:r>
      <w:r w:rsidRPr="00965C05">
        <w:rPr>
          <w:rFonts w:ascii="Public Sans" w:hAnsi="Public Sans" w:cs="Segoe UI"/>
        </w:rPr>
        <w:t>.</w:t>
      </w:r>
      <w:r w:rsidRPr="00965C05">
        <w:rPr>
          <w:rFonts w:ascii="Public Sans" w:eastAsia="Helvetica" w:hAnsi="Public Sans" w:cs="Segoe UI"/>
        </w:rPr>
        <w:t xml:space="preserve"> </w:t>
      </w:r>
      <w:r w:rsidR="00035721">
        <w:rPr>
          <w:rFonts w:ascii="Public Sans" w:eastAsia="Helvetica" w:hAnsi="Public Sans" w:cs="Segoe UI"/>
        </w:rPr>
        <w:t xml:space="preserve">This was </w:t>
      </w:r>
      <w:r w:rsidR="00494513">
        <w:rPr>
          <w:rFonts w:ascii="Public Sans" w:eastAsia="Helvetica" w:hAnsi="Public Sans" w:cs="Segoe UI"/>
        </w:rPr>
        <w:t xml:space="preserve">27% higher than the </w:t>
      </w:r>
      <w:r w:rsidR="00F83E86">
        <w:rPr>
          <w:rFonts w:ascii="Public Sans" w:eastAsia="Helvetica" w:hAnsi="Public Sans" w:cs="Segoe UI"/>
        </w:rPr>
        <w:t xml:space="preserve">number of calls to the Helpline in </w:t>
      </w:r>
      <w:r w:rsidR="00494513">
        <w:rPr>
          <w:rFonts w:ascii="Public Sans" w:eastAsia="Helvetica" w:hAnsi="Public Sans" w:cs="Segoe UI"/>
        </w:rPr>
        <w:t>the same</w:t>
      </w:r>
      <w:r w:rsidR="00F83E86">
        <w:rPr>
          <w:rFonts w:ascii="Public Sans" w:eastAsia="Helvetica" w:hAnsi="Public Sans" w:cs="Segoe UI"/>
        </w:rPr>
        <w:t xml:space="preserve"> quarter </w:t>
      </w:r>
      <w:r w:rsidR="00F3074C">
        <w:rPr>
          <w:rFonts w:ascii="Public Sans" w:eastAsia="Helvetica" w:hAnsi="Public Sans" w:cs="Segoe UI"/>
        </w:rPr>
        <w:t>last year</w:t>
      </w:r>
      <w:r w:rsidR="00494513">
        <w:rPr>
          <w:rFonts w:ascii="Public Sans" w:eastAsia="Helvetica" w:hAnsi="Public Sans" w:cs="Segoe UI"/>
        </w:rPr>
        <w:t xml:space="preserve"> (3,253)</w:t>
      </w:r>
      <w:r w:rsidR="00035721">
        <w:rPr>
          <w:rFonts w:ascii="Public Sans" w:eastAsia="Helvetica" w:hAnsi="Public Sans" w:cs="Segoe UI"/>
        </w:rPr>
        <w:t xml:space="preserve">. </w:t>
      </w:r>
    </w:p>
    <w:p w14:paraId="3E53B104" w14:textId="268F88AD" w:rsidR="00D57958" w:rsidRPr="00965C05" w:rsidRDefault="00D57958" w:rsidP="00D57958">
      <w:pPr>
        <w:pStyle w:val="Body"/>
        <w:widowControl w:val="0"/>
        <w:spacing w:after="0" w:line="240" w:lineRule="auto"/>
        <w:rPr>
          <w:rFonts w:ascii="Public Sans" w:eastAsia="Helvetica" w:hAnsi="Public Sans" w:cs="Segoe UI"/>
        </w:rPr>
      </w:pPr>
    </w:p>
    <w:p w14:paraId="2BBAC17E" w14:textId="33484891" w:rsidR="00D57958" w:rsidRPr="00965C05" w:rsidRDefault="00D57958" w:rsidP="0014378A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 w:rsidRPr="00965C05">
        <w:rPr>
          <w:rFonts w:ascii="Public Sans" w:eastAsia="Helvetica" w:hAnsi="Public Sans" w:cs="Segoe UI"/>
          <w:b/>
          <w:sz w:val="18"/>
        </w:rPr>
        <w:t xml:space="preserve">Figure 1: Number of calls received by the Helpline, by quarter, </w:t>
      </w:r>
      <w:r w:rsidR="00095F31">
        <w:rPr>
          <w:rFonts w:ascii="Public Sans" w:eastAsia="Helvetica" w:hAnsi="Public Sans" w:cs="Segoe UI"/>
          <w:b/>
          <w:sz w:val="18"/>
        </w:rPr>
        <w:t>Jan 2022</w:t>
      </w:r>
      <w:r w:rsidRPr="00965C05">
        <w:rPr>
          <w:rFonts w:ascii="Public Sans" w:eastAsia="Helvetica" w:hAnsi="Public Sans" w:cs="Segoe UI"/>
          <w:b/>
          <w:sz w:val="18"/>
        </w:rPr>
        <w:t xml:space="preserve"> – </w:t>
      </w:r>
      <w:r w:rsidR="00095F31">
        <w:rPr>
          <w:rFonts w:ascii="Public Sans" w:eastAsia="Helvetica" w:hAnsi="Public Sans" w:cs="Segoe UI"/>
          <w:b/>
          <w:sz w:val="18"/>
        </w:rPr>
        <w:t>Dec</w:t>
      </w:r>
      <w:r w:rsidRPr="00965C05">
        <w:rPr>
          <w:rFonts w:ascii="Public Sans" w:eastAsia="Helvetica" w:hAnsi="Public Sans" w:cs="Segoe UI"/>
          <w:b/>
          <w:sz w:val="18"/>
        </w:rPr>
        <w:t xml:space="preserve"> 202</w:t>
      </w:r>
      <w:r w:rsidR="00E15A16">
        <w:rPr>
          <w:rFonts w:ascii="Public Sans" w:eastAsia="Helvetica" w:hAnsi="Public Sans" w:cs="Segoe UI"/>
          <w:b/>
          <w:sz w:val="18"/>
        </w:rPr>
        <w:t>3</w:t>
      </w:r>
    </w:p>
    <w:p w14:paraId="369DCCDA" w14:textId="416A014B" w:rsidR="00D57958" w:rsidRPr="00965C05" w:rsidRDefault="00A570F2" w:rsidP="00D57958">
      <w:pPr>
        <w:pStyle w:val="Body"/>
        <w:widowControl w:val="0"/>
        <w:spacing w:after="0" w:line="240" w:lineRule="auto"/>
        <w:rPr>
          <w:rFonts w:ascii="Public Sans" w:hAnsi="Public Sans"/>
          <w:noProof/>
        </w:rPr>
      </w:pPr>
      <w:r>
        <w:rPr>
          <w:noProof/>
        </w:rPr>
        <w:drawing>
          <wp:inline distT="0" distB="0" distL="0" distR="0" wp14:anchorId="1AC06AA6" wp14:editId="75A71AE4">
            <wp:extent cx="6191250" cy="20955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5189A57" w14:textId="439BAB72" w:rsidR="006813C5" w:rsidRDefault="006813C5" w:rsidP="00014357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szCs w:val="28"/>
        </w:rPr>
      </w:pPr>
    </w:p>
    <w:p w14:paraId="4DA3984F" w14:textId="77777777" w:rsidR="00AB5515" w:rsidRPr="00B74CCF" w:rsidRDefault="00AB5515" w:rsidP="00AB5515">
      <w:pPr>
        <w:pStyle w:val="Heading3"/>
        <w:rPr>
          <w:rFonts w:ascii="Public Sans" w:hAnsi="Public Sans"/>
          <w:b/>
          <w:color w:val="auto"/>
        </w:rPr>
      </w:pPr>
      <w:r w:rsidRPr="00B74CCF">
        <w:rPr>
          <w:rFonts w:ascii="Public Sans" w:hAnsi="Public Sans"/>
          <w:b/>
          <w:color w:val="auto"/>
        </w:rPr>
        <w:t>1.2</w:t>
      </w:r>
      <w:r w:rsidRPr="00B74CCF">
        <w:rPr>
          <w:rFonts w:ascii="Public Sans" w:hAnsi="Public Sans"/>
          <w:b/>
          <w:color w:val="auto"/>
        </w:rPr>
        <w:tab/>
      </w:r>
      <w:r w:rsidR="00014357" w:rsidRPr="00B74CCF">
        <w:rPr>
          <w:rFonts w:ascii="Public Sans" w:hAnsi="Public Sans"/>
          <w:b/>
          <w:color w:val="auto"/>
        </w:rPr>
        <w:t>Number of reports and enquiries</w:t>
      </w:r>
    </w:p>
    <w:p w14:paraId="1816EED6" w14:textId="3B8C1253" w:rsidR="003D12AF" w:rsidRPr="005576E4" w:rsidRDefault="003D12AF" w:rsidP="003D12AF">
      <w:pPr>
        <w:pStyle w:val="Body"/>
        <w:widowControl w:val="0"/>
        <w:spacing w:before="120" w:after="0" w:line="240" w:lineRule="auto"/>
        <w:jc w:val="both"/>
        <w:rPr>
          <w:rFonts w:ascii="Public Sans" w:eastAsia="Helvetica" w:hAnsi="Public Sans" w:cs="Segoe UI"/>
        </w:rPr>
      </w:pPr>
      <w:r w:rsidRPr="005576E4">
        <w:rPr>
          <w:rFonts w:ascii="Public Sans" w:eastAsia="Helvetica" w:hAnsi="Public Sans" w:cs="Segoe UI"/>
        </w:rPr>
        <w:t xml:space="preserve">Between 1 </w:t>
      </w:r>
      <w:r w:rsidR="009F7B3E">
        <w:rPr>
          <w:rFonts w:ascii="Public Sans" w:eastAsia="Helvetica" w:hAnsi="Public Sans" w:cs="Segoe UI"/>
        </w:rPr>
        <w:t>October</w:t>
      </w:r>
      <w:r w:rsidRPr="005576E4">
        <w:rPr>
          <w:rFonts w:ascii="Public Sans" w:eastAsia="Helvetica" w:hAnsi="Public Sans" w:cs="Segoe UI"/>
        </w:rPr>
        <w:t xml:space="preserve"> and 3</w:t>
      </w:r>
      <w:r w:rsidR="007D6A79">
        <w:rPr>
          <w:rFonts w:ascii="Public Sans" w:eastAsia="Helvetica" w:hAnsi="Public Sans" w:cs="Segoe UI"/>
        </w:rPr>
        <w:t>1</w:t>
      </w:r>
      <w:r w:rsidR="006813C5">
        <w:rPr>
          <w:rFonts w:ascii="Public Sans" w:eastAsia="Helvetica" w:hAnsi="Public Sans" w:cs="Segoe UI"/>
        </w:rPr>
        <w:t xml:space="preserve"> </w:t>
      </w:r>
      <w:r w:rsidR="009F7B3E">
        <w:rPr>
          <w:rFonts w:ascii="Public Sans" w:eastAsia="Helvetica" w:hAnsi="Public Sans" w:cs="Segoe UI"/>
        </w:rPr>
        <w:t>December</w:t>
      </w:r>
      <w:r w:rsidRPr="005576E4">
        <w:rPr>
          <w:rFonts w:ascii="Public Sans" w:eastAsia="Helvetica" w:hAnsi="Public Sans" w:cs="Segoe UI"/>
        </w:rPr>
        <w:t xml:space="preserve"> 202</w:t>
      </w:r>
      <w:r w:rsidR="000F2BF5">
        <w:rPr>
          <w:rFonts w:ascii="Public Sans" w:eastAsia="Helvetica" w:hAnsi="Public Sans" w:cs="Segoe UI"/>
        </w:rPr>
        <w:t>3</w:t>
      </w:r>
      <w:r w:rsidRPr="005576E4">
        <w:rPr>
          <w:rFonts w:ascii="Public Sans" w:eastAsia="Helvetica" w:hAnsi="Public Sans" w:cs="Segoe UI"/>
        </w:rPr>
        <w:t xml:space="preserve">, the ADC received </w:t>
      </w:r>
      <w:r w:rsidRPr="005576E4">
        <w:rPr>
          <w:rFonts w:ascii="Public Sans" w:eastAsia="Helvetica" w:hAnsi="Public Sans" w:cs="Segoe UI"/>
          <w:b/>
        </w:rPr>
        <w:t>1,</w:t>
      </w:r>
      <w:r w:rsidR="00397914">
        <w:rPr>
          <w:rFonts w:ascii="Public Sans" w:eastAsia="Helvetica" w:hAnsi="Public Sans" w:cs="Segoe UI"/>
          <w:b/>
        </w:rPr>
        <w:t>311</w:t>
      </w:r>
      <w:r w:rsidR="00823835">
        <w:rPr>
          <w:rFonts w:ascii="Public Sans" w:eastAsia="Helvetica" w:hAnsi="Public Sans" w:cs="Segoe UI"/>
          <w:b/>
        </w:rPr>
        <w:t xml:space="preserve"> </w:t>
      </w:r>
      <w:r w:rsidRPr="005576E4">
        <w:rPr>
          <w:rFonts w:ascii="Public Sans" w:eastAsia="Helvetica" w:hAnsi="Public Sans" w:cs="Segoe UI"/>
          <w:b/>
        </w:rPr>
        <w:t>matters</w:t>
      </w:r>
      <w:r w:rsidRPr="005576E4">
        <w:rPr>
          <w:rFonts w:ascii="Public Sans" w:eastAsia="Helvetica" w:hAnsi="Public Sans" w:cs="Segoe UI"/>
        </w:rPr>
        <w:t>, comprising:</w:t>
      </w:r>
    </w:p>
    <w:p w14:paraId="42D53CF1" w14:textId="019B60B6" w:rsidR="003D12AF" w:rsidRPr="005576E4" w:rsidRDefault="00237985" w:rsidP="003D12AF">
      <w:pPr>
        <w:pStyle w:val="Body"/>
        <w:widowControl w:val="0"/>
        <w:numPr>
          <w:ilvl w:val="0"/>
          <w:numId w:val="39"/>
        </w:numPr>
        <w:spacing w:before="120" w:after="0" w:line="240" w:lineRule="auto"/>
        <w:ind w:left="709"/>
        <w:rPr>
          <w:rFonts w:ascii="Public Sans" w:eastAsia="Helvetica" w:hAnsi="Public Sans" w:cs="Segoe UI"/>
        </w:rPr>
      </w:pPr>
      <w:r>
        <w:rPr>
          <w:rFonts w:ascii="Public Sans" w:eastAsia="Helvetica" w:hAnsi="Public Sans" w:cs="Segoe UI"/>
          <w:b/>
        </w:rPr>
        <w:t>1,067</w:t>
      </w:r>
      <w:r w:rsidR="00035721">
        <w:rPr>
          <w:rFonts w:ascii="Public Sans" w:eastAsia="Helvetica" w:hAnsi="Public Sans" w:cs="Segoe UI"/>
          <w:b/>
        </w:rPr>
        <w:t xml:space="preserve"> </w:t>
      </w:r>
      <w:r w:rsidR="003D12AF" w:rsidRPr="005576E4">
        <w:rPr>
          <w:rFonts w:ascii="Public Sans" w:eastAsia="Helvetica" w:hAnsi="Public Sans" w:cs="Segoe UI"/>
          <w:b/>
        </w:rPr>
        <w:t>reports</w:t>
      </w:r>
      <w:r w:rsidR="003D12AF" w:rsidRPr="005576E4">
        <w:rPr>
          <w:rFonts w:ascii="Public Sans" w:eastAsia="Helvetica" w:hAnsi="Public Sans" w:cs="Segoe UI"/>
        </w:rPr>
        <w:t xml:space="preserve"> under section 13 of the </w:t>
      </w:r>
      <w:r w:rsidR="003D12AF" w:rsidRPr="005576E4">
        <w:rPr>
          <w:rFonts w:ascii="Public Sans" w:eastAsia="Helvetica" w:hAnsi="Public Sans" w:cs="Segoe UI"/>
          <w:i/>
        </w:rPr>
        <w:t>Ageing and Disability Commissioner Act 2019</w:t>
      </w:r>
    </w:p>
    <w:p w14:paraId="098FC20B" w14:textId="17CC0CDF" w:rsidR="003D12AF" w:rsidRPr="005576E4" w:rsidRDefault="00237985" w:rsidP="003D12AF">
      <w:pPr>
        <w:pStyle w:val="Body"/>
        <w:widowControl w:val="0"/>
        <w:numPr>
          <w:ilvl w:val="0"/>
          <w:numId w:val="39"/>
        </w:numPr>
        <w:spacing w:before="120" w:after="0" w:line="240" w:lineRule="auto"/>
        <w:ind w:left="709"/>
        <w:rPr>
          <w:rFonts w:ascii="Public Sans" w:eastAsia="Helvetica" w:hAnsi="Public Sans" w:cs="Segoe UI"/>
        </w:rPr>
      </w:pPr>
      <w:r>
        <w:rPr>
          <w:rFonts w:ascii="Public Sans" w:eastAsia="Helvetica" w:hAnsi="Public Sans" w:cs="Segoe UI"/>
          <w:b/>
        </w:rPr>
        <w:t>244</w:t>
      </w:r>
      <w:r w:rsidR="003D12AF" w:rsidRPr="005576E4">
        <w:rPr>
          <w:rFonts w:ascii="Public Sans" w:eastAsia="Helvetica" w:hAnsi="Public Sans" w:cs="Segoe UI"/>
          <w:b/>
        </w:rPr>
        <w:t xml:space="preserve"> enquiries</w:t>
      </w:r>
      <w:r w:rsidR="00D026DB">
        <w:rPr>
          <w:rFonts w:ascii="Public Sans" w:eastAsia="Helvetica" w:hAnsi="Public Sans" w:cs="Segoe UI"/>
        </w:rPr>
        <w:t xml:space="preserve"> – involving </w:t>
      </w:r>
      <w:r w:rsidR="00160523">
        <w:rPr>
          <w:rFonts w:ascii="Public Sans" w:eastAsia="Helvetica" w:hAnsi="Public Sans" w:cs="Segoe UI"/>
        </w:rPr>
        <w:t>8</w:t>
      </w:r>
      <w:r w:rsidR="00F3074C">
        <w:rPr>
          <w:rFonts w:ascii="Public Sans" w:eastAsia="Helvetica" w:hAnsi="Public Sans" w:cs="Segoe UI"/>
        </w:rPr>
        <w:t>5</w:t>
      </w:r>
      <w:r w:rsidR="003D12AF" w:rsidRPr="005576E4">
        <w:rPr>
          <w:rFonts w:ascii="Public Sans" w:eastAsia="Helvetica" w:hAnsi="Public Sans" w:cs="Segoe UI"/>
        </w:rPr>
        <w:t xml:space="preserve"> general enquiries, and </w:t>
      </w:r>
      <w:r w:rsidR="00160523">
        <w:rPr>
          <w:rFonts w:ascii="Public Sans" w:eastAsia="Helvetica" w:hAnsi="Public Sans" w:cs="Segoe UI"/>
        </w:rPr>
        <w:t>1</w:t>
      </w:r>
      <w:r w:rsidR="00F3074C">
        <w:rPr>
          <w:rFonts w:ascii="Public Sans" w:eastAsia="Helvetica" w:hAnsi="Public Sans" w:cs="Segoe UI"/>
        </w:rPr>
        <w:t>59</w:t>
      </w:r>
      <w:r w:rsidR="003D12AF" w:rsidRPr="005576E4">
        <w:rPr>
          <w:rFonts w:ascii="Public Sans" w:eastAsia="Helvetica" w:hAnsi="Public Sans" w:cs="Segoe UI"/>
        </w:rPr>
        <w:t xml:space="preserve"> abuse-related enquiries. </w:t>
      </w:r>
    </w:p>
    <w:p w14:paraId="6B13E753" w14:textId="77777777" w:rsidR="003D12AF" w:rsidRPr="005576E4" w:rsidRDefault="003D12AF" w:rsidP="003D12AF">
      <w:pPr>
        <w:spacing w:after="0" w:line="240" w:lineRule="auto"/>
        <w:rPr>
          <w:rFonts w:ascii="Public Sans" w:hAnsi="Public Sans" w:cs="Segoe UI"/>
          <w:b/>
          <w:sz w:val="20"/>
          <w:highlight w:val="yellow"/>
        </w:rPr>
      </w:pPr>
    </w:p>
    <w:p w14:paraId="19CF6DBA" w14:textId="2658A88C" w:rsidR="00384439" w:rsidRDefault="001609A4" w:rsidP="00384439">
      <w:pPr>
        <w:spacing w:after="0" w:line="240" w:lineRule="auto"/>
        <w:rPr>
          <w:rFonts w:ascii="Public Sans" w:hAnsi="Public Sans" w:cs="Segoe UI"/>
        </w:rPr>
      </w:pPr>
      <w:r w:rsidRPr="00F3074C">
        <w:rPr>
          <w:rFonts w:ascii="Public Sans" w:hAnsi="Public Sans" w:cs="Segoe UI"/>
        </w:rPr>
        <w:t xml:space="preserve">The number of </w:t>
      </w:r>
      <w:r w:rsidRPr="00F3074C">
        <w:rPr>
          <w:rFonts w:ascii="Public Sans" w:hAnsi="Public Sans" w:cs="Segoe UI"/>
          <w:b/>
        </w:rPr>
        <w:t>reports</w:t>
      </w:r>
      <w:r w:rsidRPr="00F3074C">
        <w:rPr>
          <w:rFonts w:ascii="Public Sans" w:hAnsi="Public Sans" w:cs="Segoe UI"/>
        </w:rPr>
        <w:t xml:space="preserve"> in </w:t>
      </w:r>
      <w:r w:rsidR="00F3074C" w:rsidRPr="00F3074C">
        <w:rPr>
          <w:rFonts w:ascii="Public Sans" w:hAnsi="Public Sans" w:cs="Segoe UI"/>
        </w:rPr>
        <w:t xml:space="preserve">this quarter </w:t>
      </w:r>
      <w:r w:rsidR="00384439" w:rsidRPr="00F3074C">
        <w:rPr>
          <w:rFonts w:ascii="Public Sans" w:hAnsi="Public Sans" w:cs="Segoe UI"/>
        </w:rPr>
        <w:t xml:space="preserve">was </w:t>
      </w:r>
      <w:r w:rsidR="00F3074C" w:rsidRPr="00F3074C">
        <w:rPr>
          <w:rFonts w:ascii="Public Sans" w:hAnsi="Public Sans" w:cs="Segoe UI"/>
        </w:rPr>
        <w:t>13</w:t>
      </w:r>
      <w:r w:rsidRPr="00F3074C">
        <w:rPr>
          <w:rFonts w:ascii="Public Sans" w:hAnsi="Public Sans" w:cs="Segoe UI"/>
        </w:rPr>
        <w:t xml:space="preserve">% </w:t>
      </w:r>
      <w:r w:rsidR="00B52BD2" w:rsidRPr="00F3074C">
        <w:rPr>
          <w:rFonts w:ascii="Public Sans" w:hAnsi="Public Sans" w:cs="Segoe UI"/>
        </w:rPr>
        <w:t>higher</w:t>
      </w:r>
      <w:r w:rsidRPr="00F3074C">
        <w:rPr>
          <w:rFonts w:ascii="Public Sans" w:hAnsi="Public Sans" w:cs="Segoe UI"/>
        </w:rPr>
        <w:t xml:space="preserve"> than the same period last year</w:t>
      </w:r>
      <w:r w:rsidR="00F3074C" w:rsidRPr="00F3074C">
        <w:rPr>
          <w:rFonts w:ascii="Public Sans" w:hAnsi="Public Sans" w:cs="Segoe UI"/>
        </w:rPr>
        <w:t xml:space="preserve"> (941)</w:t>
      </w:r>
      <w:r w:rsidR="00384439" w:rsidRPr="00F3074C">
        <w:rPr>
          <w:rFonts w:ascii="Public Sans" w:hAnsi="Public Sans" w:cs="Segoe UI"/>
        </w:rPr>
        <w:t>.</w:t>
      </w:r>
      <w:r w:rsidR="00D026DB">
        <w:rPr>
          <w:rFonts w:ascii="Public Sans" w:hAnsi="Public Sans" w:cs="Segoe UI"/>
        </w:rPr>
        <w:t xml:space="preserve"> </w:t>
      </w:r>
    </w:p>
    <w:p w14:paraId="3B8E7C07" w14:textId="77777777" w:rsidR="00384439" w:rsidRDefault="00384439" w:rsidP="00384439">
      <w:pPr>
        <w:spacing w:after="0" w:line="240" w:lineRule="auto"/>
        <w:rPr>
          <w:rFonts w:ascii="Public Sans" w:hAnsi="Public Sans" w:cs="Segoe UI"/>
        </w:rPr>
      </w:pPr>
    </w:p>
    <w:p w14:paraId="4D83CAA4" w14:textId="3EF43942" w:rsidR="003D12AF" w:rsidRPr="00B74CCF" w:rsidRDefault="003D12AF" w:rsidP="003D12AF">
      <w:pPr>
        <w:spacing w:after="0" w:line="240" w:lineRule="auto"/>
        <w:rPr>
          <w:rFonts w:ascii="Public Sans" w:eastAsia="Arial Unicode MS" w:hAnsi="Public Sans" w:cs="Segoe UI"/>
          <w:b/>
          <w:sz w:val="20"/>
          <w:szCs w:val="24"/>
        </w:rPr>
      </w:pPr>
      <w:r w:rsidRPr="00B74CCF">
        <w:rPr>
          <w:rFonts w:ascii="Public Sans" w:hAnsi="Public Sans" w:cs="Segoe UI"/>
          <w:b/>
          <w:sz w:val="18"/>
        </w:rPr>
        <w:t xml:space="preserve">Figure 2: </w:t>
      </w:r>
      <w:r w:rsidRPr="00B74CCF">
        <w:rPr>
          <w:rFonts w:ascii="Public Sans" w:eastAsia="Arial Unicode MS" w:hAnsi="Public Sans" w:cs="Segoe UI"/>
          <w:b/>
          <w:sz w:val="18"/>
          <w:szCs w:val="24"/>
        </w:rPr>
        <w:t xml:space="preserve">All matters received by the ADC, by quarter, </w:t>
      </w:r>
      <w:r w:rsidR="00095F31">
        <w:rPr>
          <w:rFonts w:ascii="Public Sans" w:eastAsia="Arial Unicode MS" w:hAnsi="Public Sans" w:cs="Segoe UI"/>
          <w:b/>
          <w:sz w:val="18"/>
          <w:szCs w:val="24"/>
        </w:rPr>
        <w:t>Jan 2022</w:t>
      </w:r>
      <w:r w:rsidRPr="00B74CCF">
        <w:rPr>
          <w:rFonts w:ascii="Public Sans" w:eastAsia="Arial Unicode MS" w:hAnsi="Public Sans" w:cs="Segoe UI"/>
          <w:b/>
          <w:sz w:val="18"/>
          <w:szCs w:val="24"/>
        </w:rPr>
        <w:t xml:space="preserve"> – </w:t>
      </w:r>
      <w:r w:rsidR="00095F31">
        <w:rPr>
          <w:rFonts w:ascii="Public Sans" w:eastAsia="Arial Unicode MS" w:hAnsi="Public Sans" w:cs="Segoe UI"/>
          <w:b/>
          <w:sz w:val="18"/>
          <w:szCs w:val="24"/>
        </w:rPr>
        <w:t>Dec</w:t>
      </w:r>
      <w:r w:rsidRPr="00B74CCF">
        <w:rPr>
          <w:rFonts w:ascii="Public Sans" w:eastAsia="Arial Unicode MS" w:hAnsi="Public Sans" w:cs="Segoe UI"/>
          <w:b/>
          <w:sz w:val="18"/>
          <w:szCs w:val="24"/>
        </w:rPr>
        <w:t xml:space="preserve"> 202</w:t>
      </w:r>
      <w:r w:rsidR="000F2BF5">
        <w:rPr>
          <w:rFonts w:ascii="Public Sans" w:eastAsia="Arial Unicode MS" w:hAnsi="Public Sans" w:cs="Segoe UI"/>
          <w:b/>
          <w:sz w:val="18"/>
          <w:szCs w:val="24"/>
        </w:rPr>
        <w:t>3</w:t>
      </w:r>
    </w:p>
    <w:p w14:paraId="5401DE07" w14:textId="3E99CA1C" w:rsidR="003D12AF" w:rsidRDefault="00AA53DF" w:rsidP="003D12AF">
      <w:pPr>
        <w:spacing w:after="0" w:line="240" w:lineRule="auto"/>
        <w:rPr>
          <w:rFonts w:ascii="Public Sans" w:eastAsia="Arial Unicode MS" w:hAnsi="Public Sans" w:cs="Segoe UI"/>
          <w:b/>
          <w:sz w:val="20"/>
          <w:szCs w:val="24"/>
        </w:rPr>
      </w:pPr>
      <w:r>
        <w:rPr>
          <w:noProof/>
        </w:rPr>
        <w:drawing>
          <wp:inline distT="0" distB="0" distL="0" distR="0" wp14:anchorId="2CEB6D6A" wp14:editId="789012A3">
            <wp:extent cx="6048375" cy="2286000"/>
            <wp:effectExtent l="0" t="0" r="9525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21AEC66C-9871-1E0F-9CCA-E2AB166419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749554F" w14:textId="77777777" w:rsidR="00606561" w:rsidRDefault="00606561" w:rsidP="003D12AF">
      <w:pPr>
        <w:spacing w:after="0" w:line="240" w:lineRule="auto"/>
        <w:rPr>
          <w:rFonts w:ascii="Public Sans" w:eastAsia="Arial Unicode MS" w:hAnsi="Public Sans" w:cs="Segoe UI"/>
          <w:b/>
          <w:sz w:val="20"/>
          <w:szCs w:val="24"/>
        </w:rPr>
      </w:pPr>
    </w:p>
    <w:p w14:paraId="66AF9453" w14:textId="77777777" w:rsidR="00E403D8" w:rsidRPr="00B74CCF" w:rsidRDefault="003D0AF3" w:rsidP="00E134D4">
      <w:pPr>
        <w:pStyle w:val="Heading1"/>
        <w:numPr>
          <w:ilvl w:val="0"/>
          <w:numId w:val="10"/>
        </w:numPr>
        <w:spacing w:before="0" w:after="0"/>
        <w:ind w:left="426" w:hanging="426"/>
        <w:rPr>
          <w:rFonts w:ascii="Public Sans" w:hAnsi="Public Sans"/>
          <w:b/>
          <w:color w:val="auto"/>
        </w:rPr>
      </w:pPr>
      <w:r w:rsidRPr="00B74CCF">
        <w:rPr>
          <w:rFonts w:ascii="Public Sans" w:hAnsi="Public Sans"/>
          <w:b/>
          <w:color w:val="auto"/>
        </w:rPr>
        <w:lastRenderedPageBreak/>
        <w:t>Person status and d</w:t>
      </w:r>
      <w:r w:rsidR="00DE7A39" w:rsidRPr="00B74CCF">
        <w:rPr>
          <w:rFonts w:ascii="Public Sans" w:hAnsi="Public Sans"/>
          <w:b/>
          <w:color w:val="auto"/>
        </w:rPr>
        <w:t>emographic</w:t>
      </w:r>
      <w:r w:rsidRPr="00B74CCF">
        <w:rPr>
          <w:rFonts w:ascii="Public Sans" w:hAnsi="Public Sans"/>
          <w:b/>
          <w:color w:val="auto"/>
        </w:rPr>
        <w:t>s</w:t>
      </w:r>
      <w:r w:rsidR="003D4C54">
        <w:rPr>
          <w:rStyle w:val="FootnoteReference"/>
          <w:rFonts w:ascii="Public Sans" w:hAnsi="Public Sans"/>
          <w:b/>
          <w:color w:val="auto"/>
        </w:rPr>
        <w:footnoteReference w:id="1"/>
      </w:r>
      <w:r w:rsidR="00DE7A39" w:rsidRPr="00B74CCF">
        <w:rPr>
          <w:rFonts w:ascii="Public Sans" w:hAnsi="Public Sans"/>
          <w:b/>
          <w:color w:val="auto"/>
        </w:rPr>
        <w:t xml:space="preserve"> </w:t>
      </w:r>
    </w:p>
    <w:p w14:paraId="78DA0F90" w14:textId="1C7E9152" w:rsidR="00214713" w:rsidRPr="00B74CCF" w:rsidRDefault="00214713" w:rsidP="00214713">
      <w:pPr>
        <w:spacing w:after="0" w:line="240" w:lineRule="auto"/>
        <w:rPr>
          <w:rFonts w:ascii="Public Sans" w:hAnsi="Public Sans"/>
        </w:rPr>
      </w:pPr>
    </w:p>
    <w:p w14:paraId="6093F83A" w14:textId="77777777" w:rsidR="003D0AF3" w:rsidRPr="00B74CCF" w:rsidRDefault="003D0AF3" w:rsidP="00214713">
      <w:pPr>
        <w:pStyle w:val="Heading2"/>
        <w:spacing w:before="0"/>
        <w:rPr>
          <w:rFonts w:ascii="Public Sans" w:hAnsi="Public Sans"/>
          <w:b/>
          <w:color w:val="auto"/>
        </w:rPr>
      </w:pPr>
      <w:r w:rsidRPr="00B74CCF">
        <w:rPr>
          <w:rFonts w:ascii="Public Sans" w:hAnsi="Public Sans"/>
          <w:b/>
          <w:color w:val="auto"/>
        </w:rPr>
        <w:t>2.1</w:t>
      </w:r>
      <w:r w:rsidRPr="00B74CCF">
        <w:rPr>
          <w:rFonts w:ascii="Public Sans" w:hAnsi="Public Sans"/>
          <w:b/>
          <w:color w:val="auto"/>
        </w:rPr>
        <w:tab/>
      </w:r>
      <w:r w:rsidR="00EC4EA0" w:rsidRPr="00B74CCF">
        <w:rPr>
          <w:rFonts w:ascii="Public Sans" w:hAnsi="Public Sans"/>
          <w:b/>
          <w:color w:val="auto"/>
        </w:rPr>
        <w:t>Person status</w:t>
      </w:r>
    </w:p>
    <w:p w14:paraId="27A6BF16" w14:textId="77777777" w:rsidR="003D0AF3" w:rsidRPr="005576E4" w:rsidRDefault="003D0AF3" w:rsidP="003D0AF3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sz w:val="20"/>
        </w:rPr>
      </w:pPr>
    </w:p>
    <w:p w14:paraId="42FD65B1" w14:textId="64F41315" w:rsidR="00E50CEF" w:rsidRPr="005576E4" w:rsidRDefault="00E50CEF" w:rsidP="00E50CEF">
      <w:pPr>
        <w:pStyle w:val="Body"/>
        <w:widowControl w:val="0"/>
        <w:spacing w:after="0" w:line="240" w:lineRule="auto"/>
        <w:rPr>
          <w:rFonts w:ascii="Public Sans" w:eastAsia="Helvetica" w:hAnsi="Public Sans" w:cs="Segoe UI"/>
        </w:rPr>
      </w:pPr>
      <w:r w:rsidRPr="005576E4">
        <w:rPr>
          <w:rFonts w:ascii="Public Sans" w:eastAsia="Helvetica" w:hAnsi="Public Sans" w:cs="Segoe UI"/>
        </w:rPr>
        <w:t xml:space="preserve">Of the </w:t>
      </w:r>
      <w:r w:rsidR="004D5ACC">
        <w:rPr>
          <w:rFonts w:ascii="Public Sans" w:eastAsia="Helvetica" w:hAnsi="Public Sans" w:cs="Segoe UI"/>
        </w:rPr>
        <w:t>1,</w:t>
      </w:r>
      <w:r w:rsidR="003C719C">
        <w:rPr>
          <w:rFonts w:ascii="Public Sans" w:eastAsia="Helvetica" w:hAnsi="Public Sans" w:cs="Segoe UI"/>
        </w:rPr>
        <w:t>067</w:t>
      </w:r>
      <w:r w:rsidRPr="005576E4">
        <w:rPr>
          <w:rFonts w:ascii="Public Sans" w:eastAsia="Helvetica" w:hAnsi="Public Sans" w:cs="Segoe UI"/>
        </w:rPr>
        <w:t xml:space="preserve"> reports received by the ADC </w:t>
      </w:r>
      <w:r w:rsidR="00F75B36">
        <w:rPr>
          <w:rFonts w:ascii="Public Sans" w:eastAsia="Helvetica" w:hAnsi="Public Sans" w:cs="Segoe UI"/>
        </w:rPr>
        <w:t>in</w:t>
      </w:r>
      <w:r w:rsidRPr="005576E4">
        <w:rPr>
          <w:rFonts w:ascii="Public Sans" w:eastAsia="Helvetica" w:hAnsi="Public Sans" w:cs="Segoe UI"/>
        </w:rPr>
        <w:t xml:space="preserve"> </w:t>
      </w:r>
      <w:r w:rsidR="00095F31">
        <w:rPr>
          <w:rFonts w:ascii="Public Sans" w:eastAsia="Helvetica" w:hAnsi="Public Sans" w:cs="Segoe UI"/>
        </w:rPr>
        <w:t>October</w:t>
      </w:r>
      <w:r w:rsidR="007D6A79">
        <w:rPr>
          <w:rFonts w:ascii="Public Sans" w:eastAsia="Helvetica" w:hAnsi="Public Sans" w:cs="Segoe UI"/>
        </w:rPr>
        <w:t xml:space="preserve"> – </w:t>
      </w:r>
      <w:r w:rsidR="00095F31">
        <w:rPr>
          <w:rFonts w:ascii="Public Sans" w:eastAsia="Helvetica" w:hAnsi="Public Sans" w:cs="Segoe UI"/>
        </w:rPr>
        <w:t>December</w:t>
      </w:r>
      <w:r w:rsidRPr="005576E4">
        <w:rPr>
          <w:rFonts w:ascii="Public Sans" w:eastAsia="Helvetica" w:hAnsi="Public Sans" w:cs="Segoe UI"/>
        </w:rPr>
        <w:t xml:space="preserve"> 202</w:t>
      </w:r>
      <w:r w:rsidR="004D5ACC">
        <w:rPr>
          <w:rFonts w:ascii="Public Sans" w:eastAsia="Helvetica" w:hAnsi="Public Sans" w:cs="Segoe UI"/>
        </w:rPr>
        <w:t>3</w:t>
      </w:r>
      <w:r w:rsidRPr="005576E4">
        <w:rPr>
          <w:rFonts w:ascii="Public Sans" w:eastAsia="Helvetica" w:hAnsi="Public Sans" w:cs="Segoe UI"/>
        </w:rPr>
        <w:t>:</w:t>
      </w:r>
    </w:p>
    <w:p w14:paraId="0E3301B5" w14:textId="67119F97" w:rsidR="00E50CEF" w:rsidRPr="005576E4" w:rsidRDefault="003C719C" w:rsidP="00E50CEF">
      <w:pPr>
        <w:pStyle w:val="Body"/>
        <w:widowControl w:val="0"/>
        <w:numPr>
          <w:ilvl w:val="0"/>
          <w:numId w:val="1"/>
        </w:numPr>
        <w:spacing w:before="120" w:after="0" w:line="240" w:lineRule="auto"/>
        <w:rPr>
          <w:rFonts w:ascii="Public Sans" w:eastAsia="Helvetica" w:hAnsi="Public Sans" w:cs="Segoe UI"/>
        </w:rPr>
      </w:pPr>
      <w:r>
        <w:rPr>
          <w:rFonts w:ascii="Public Sans" w:eastAsia="Helvetica" w:hAnsi="Public Sans" w:cs="Segoe UI"/>
          <w:b/>
        </w:rPr>
        <w:t>814</w:t>
      </w:r>
      <w:r w:rsidR="00E50CEF" w:rsidRPr="005576E4">
        <w:rPr>
          <w:rFonts w:ascii="Public Sans" w:eastAsia="Helvetica" w:hAnsi="Public Sans" w:cs="Segoe UI"/>
          <w:b/>
        </w:rPr>
        <w:t xml:space="preserve"> reports (</w:t>
      </w:r>
      <w:r w:rsidR="0014378A">
        <w:rPr>
          <w:rFonts w:ascii="Public Sans" w:eastAsia="Helvetica" w:hAnsi="Public Sans" w:cs="Segoe UI"/>
          <w:b/>
        </w:rPr>
        <w:t>7</w:t>
      </w:r>
      <w:r>
        <w:rPr>
          <w:rFonts w:ascii="Public Sans" w:eastAsia="Helvetica" w:hAnsi="Public Sans" w:cs="Segoe UI"/>
          <w:b/>
        </w:rPr>
        <w:t>6</w:t>
      </w:r>
      <w:r w:rsidR="00E50CEF" w:rsidRPr="005576E4">
        <w:rPr>
          <w:rFonts w:ascii="Public Sans" w:eastAsia="Helvetica" w:hAnsi="Public Sans" w:cs="Segoe UI"/>
          <w:b/>
        </w:rPr>
        <w:t>%) involved older people</w:t>
      </w:r>
      <w:r w:rsidR="00E50CEF" w:rsidRPr="005576E4">
        <w:rPr>
          <w:rStyle w:val="FootnoteReference"/>
          <w:rFonts w:ascii="Public Sans" w:eastAsia="Helvetica" w:hAnsi="Public Sans" w:cs="Segoe UI"/>
        </w:rPr>
        <w:footnoteReference w:id="2"/>
      </w:r>
      <w:r w:rsidR="00E50CEF" w:rsidRPr="005576E4">
        <w:rPr>
          <w:rFonts w:ascii="Public Sans" w:eastAsia="Helvetica" w:hAnsi="Public Sans" w:cs="Segoe UI"/>
        </w:rPr>
        <w:t xml:space="preserve">, including </w:t>
      </w:r>
      <w:r w:rsidR="001951E5">
        <w:rPr>
          <w:rFonts w:ascii="Public Sans" w:eastAsia="Helvetica" w:hAnsi="Public Sans" w:cs="Segoe UI"/>
        </w:rPr>
        <w:t>247</w:t>
      </w:r>
      <w:r w:rsidR="00E50CEF" w:rsidRPr="005576E4">
        <w:rPr>
          <w:rFonts w:ascii="Public Sans" w:eastAsia="Helvetica" w:hAnsi="Public Sans" w:cs="Segoe UI"/>
        </w:rPr>
        <w:t xml:space="preserve"> reports </w:t>
      </w:r>
      <w:r w:rsidR="00606561">
        <w:rPr>
          <w:rFonts w:ascii="Public Sans" w:eastAsia="Helvetica" w:hAnsi="Public Sans" w:cs="Segoe UI"/>
        </w:rPr>
        <w:t>about</w:t>
      </w:r>
      <w:r w:rsidR="00E50CEF" w:rsidRPr="005576E4">
        <w:rPr>
          <w:rFonts w:ascii="Public Sans" w:eastAsia="Helvetica" w:hAnsi="Public Sans" w:cs="Segoe UI"/>
        </w:rPr>
        <w:t xml:space="preserve"> older people with disability </w:t>
      </w:r>
    </w:p>
    <w:p w14:paraId="55D53E64" w14:textId="73326E66" w:rsidR="00E50CEF" w:rsidRPr="005576E4" w:rsidRDefault="003C719C" w:rsidP="00E50CEF">
      <w:pPr>
        <w:pStyle w:val="Body"/>
        <w:widowControl w:val="0"/>
        <w:numPr>
          <w:ilvl w:val="0"/>
          <w:numId w:val="1"/>
        </w:numPr>
        <w:spacing w:before="120" w:after="0" w:line="240" w:lineRule="auto"/>
        <w:ind w:left="714" w:hanging="357"/>
        <w:rPr>
          <w:rFonts w:ascii="Public Sans" w:eastAsia="Helvetica" w:hAnsi="Public Sans" w:cs="Segoe UI"/>
        </w:rPr>
      </w:pPr>
      <w:r>
        <w:rPr>
          <w:rFonts w:ascii="Public Sans" w:eastAsia="Helvetica" w:hAnsi="Public Sans" w:cs="Segoe UI"/>
          <w:b/>
        </w:rPr>
        <w:t>253</w:t>
      </w:r>
      <w:r w:rsidR="00E50CEF" w:rsidRPr="005576E4">
        <w:rPr>
          <w:rFonts w:ascii="Public Sans" w:eastAsia="Helvetica" w:hAnsi="Public Sans" w:cs="Segoe UI"/>
          <w:b/>
        </w:rPr>
        <w:t xml:space="preserve"> reports (</w:t>
      </w:r>
      <w:r w:rsidR="00FD7E5A">
        <w:rPr>
          <w:rFonts w:ascii="Public Sans" w:eastAsia="Helvetica" w:hAnsi="Public Sans" w:cs="Segoe UI"/>
          <w:b/>
        </w:rPr>
        <w:t>2</w:t>
      </w:r>
      <w:r>
        <w:rPr>
          <w:rFonts w:ascii="Public Sans" w:eastAsia="Helvetica" w:hAnsi="Public Sans" w:cs="Segoe UI"/>
          <w:b/>
        </w:rPr>
        <w:t>4</w:t>
      </w:r>
      <w:r w:rsidR="00E50CEF" w:rsidRPr="005576E4">
        <w:rPr>
          <w:rFonts w:ascii="Public Sans" w:eastAsia="Helvetica" w:hAnsi="Public Sans" w:cs="Segoe UI"/>
          <w:b/>
        </w:rPr>
        <w:t>%) involved adults with disability</w:t>
      </w:r>
      <w:r w:rsidR="00E50CEF" w:rsidRPr="005576E4">
        <w:rPr>
          <w:rStyle w:val="FootnoteReference"/>
          <w:rFonts w:ascii="Public Sans" w:eastAsia="Helvetica" w:hAnsi="Public Sans" w:cs="Segoe UI"/>
        </w:rPr>
        <w:footnoteReference w:id="3"/>
      </w:r>
      <w:r w:rsidR="00E50CEF" w:rsidRPr="005576E4">
        <w:rPr>
          <w:rFonts w:ascii="Public Sans" w:eastAsia="Helvetica" w:hAnsi="Public Sans" w:cs="Segoe UI"/>
        </w:rPr>
        <w:t xml:space="preserve"> who were not older people.</w:t>
      </w:r>
    </w:p>
    <w:p w14:paraId="70C760A9" w14:textId="77777777" w:rsidR="00E50CEF" w:rsidRPr="005576E4" w:rsidRDefault="00E50CEF" w:rsidP="00E50CEF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sz w:val="20"/>
        </w:rPr>
      </w:pPr>
    </w:p>
    <w:p w14:paraId="2BD42789" w14:textId="2CB89BE0" w:rsidR="00E50CEF" w:rsidRPr="005576E4" w:rsidRDefault="00E50CEF" w:rsidP="00E50CEF">
      <w:pPr>
        <w:spacing w:after="0" w:line="240" w:lineRule="auto"/>
        <w:rPr>
          <w:rFonts w:ascii="Public Sans" w:hAnsi="Public Sans" w:cs="Segoe UI"/>
          <w:b/>
        </w:rPr>
      </w:pPr>
      <w:r w:rsidRPr="00B74CCF">
        <w:rPr>
          <w:rFonts w:ascii="Public Sans" w:eastAsia="Arial Unicode MS" w:hAnsi="Public Sans" w:cs="Segoe UI"/>
          <w:b/>
          <w:sz w:val="18"/>
          <w:szCs w:val="24"/>
        </w:rPr>
        <w:t xml:space="preserve">Figure 3: All reports received by the ADC, by cohort, </w:t>
      </w:r>
      <w:r w:rsidR="00095F31">
        <w:rPr>
          <w:rFonts w:ascii="Public Sans" w:eastAsia="Arial Unicode MS" w:hAnsi="Public Sans" w:cs="Segoe UI"/>
          <w:b/>
          <w:sz w:val="18"/>
          <w:szCs w:val="24"/>
        </w:rPr>
        <w:t>October - December</w:t>
      </w:r>
      <w:r w:rsidRPr="00B74CCF">
        <w:rPr>
          <w:rFonts w:ascii="Public Sans" w:eastAsia="Arial Unicode MS" w:hAnsi="Public Sans" w:cs="Segoe UI"/>
          <w:b/>
          <w:sz w:val="18"/>
          <w:szCs w:val="24"/>
        </w:rPr>
        <w:t xml:space="preserve"> 202</w:t>
      </w:r>
      <w:r w:rsidR="00C12078">
        <w:rPr>
          <w:rFonts w:ascii="Public Sans" w:eastAsia="Arial Unicode MS" w:hAnsi="Public Sans" w:cs="Segoe UI"/>
          <w:b/>
          <w:sz w:val="18"/>
          <w:szCs w:val="24"/>
        </w:rPr>
        <w:t>3</w:t>
      </w:r>
    </w:p>
    <w:p w14:paraId="0B6D2C5A" w14:textId="6C44E54C" w:rsidR="009431E0" w:rsidRDefault="003F302F" w:rsidP="00EC4EA0">
      <w:pPr>
        <w:pStyle w:val="Heading2"/>
        <w:spacing w:before="0"/>
        <w:rPr>
          <w:rFonts w:ascii="Public Sans" w:eastAsia="Helvetica" w:hAnsi="Public Sans"/>
          <w:b/>
          <w:color w:val="auto"/>
          <w:sz w:val="24"/>
        </w:rPr>
      </w:pPr>
      <w:r>
        <w:rPr>
          <w:noProof/>
        </w:rPr>
        <w:drawing>
          <wp:inline distT="0" distB="0" distL="0" distR="0" wp14:anchorId="2A1D7E8F" wp14:editId="183240CD">
            <wp:extent cx="6048375" cy="1752600"/>
            <wp:effectExtent l="0" t="0" r="9525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64B28B9" w14:textId="7A86112A" w:rsidR="0084215E" w:rsidRDefault="0084215E" w:rsidP="0084215E">
      <w:pPr>
        <w:spacing w:after="0" w:line="240" w:lineRule="auto"/>
      </w:pPr>
    </w:p>
    <w:p w14:paraId="044D710C" w14:textId="77777777" w:rsidR="0016403C" w:rsidRPr="0084215E" w:rsidRDefault="0016403C" w:rsidP="0084215E">
      <w:pPr>
        <w:spacing w:after="0" w:line="240" w:lineRule="auto"/>
      </w:pPr>
    </w:p>
    <w:p w14:paraId="3C662B9B" w14:textId="5A3125A6" w:rsidR="00EC4EA0" w:rsidRPr="00B74CCF" w:rsidRDefault="00EC4EA0" w:rsidP="00EC4EA0">
      <w:pPr>
        <w:pStyle w:val="Heading2"/>
        <w:spacing w:before="0"/>
        <w:rPr>
          <w:rFonts w:ascii="Public Sans" w:eastAsia="Helvetica" w:hAnsi="Public Sans"/>
          <w:b/>
          <w:color w:val="auto"/>
        </w:rPr>
      </w:pPr>
      <w:r w:rsidRPr="00B74CCF">
        <w:rPr>
          <w:rFonts w:ascii="Public Sans" w:eastAsia="Helvetica" w:hAnsi="Public Sans"/>
          <w:b/>
          <w:color w:val="auto"/>
        </w:rPr>
        <w:t xml:space="preserve">2.2 </w:t>
      </w:r>
      <w:r w:rsidR="00631A3A" w:rsidRPr="00B74CCF">
        <w:rPr>
          <w:rFonts w:ascii="Public Sans" w:eastAsia="Helvetica" w:hAnsi="Public Sans"/>
          <w:b/>
          <w:color w:val="auto"/>
        </w:rPr>
        <w:tab/>
      </w:r>
      <w:r w:rsidR="00A528A1">
        <w:rPr>
          <w:rFonts w:ascii="Public Sans" w:eastAsia="Helvetica" w:hAnsi="Public Sans"/>
          <w:b/>
          <w:color w:val="auto"/>
        </w:rPr>
        <w:t>First Nations</w:t>
      </w:r>
      <w:r w:rsidRPr="00B74CCF">
        <w:rPr>
          <w:rFonts w:ascii="Public Sans" w:eastAsia="Helvetica" w:hAnsi="Public Sans"/>
          <w:b/>
          <w:color w:val="auto"/>
        </w:rPr>
        <w:t xml:space="preserve"> </w:t>
      </w:r>
      <w:r w:rsidR="009D5312">
        <w:rPr>
          <w:rFonts w:ascii="Public Sans" w:eastAsia="Helvetica" w:hAnsi="Public Sans"/>
          <w:b/>
          <w:color w:val="auto"/>
        </w:rPr>
        <w:t>background</w:t>
      </w:r>
    </w:p>
    <w:p w14:paraId="08EA6406" w14:textId="54207262" w:rsidR="001951E5" w:rsidRDefault="00E958C0" w:rsidP="00973D87">
      <w:pPr>
        <w:spacing w:before="120" w:after="0" w:line="240" w:lineRule="auto"/>
        <w:rPr>
          <w:rFonts w:ascii="Public Sans" w:hAnsi="Public Sans"/>
        </w:rPr>
      </w:pPr>
      <w:r w:rsidRPr="005576E4">
        <w:rPr>
          <w:rFonts w:ascii="Public Sans" w:hAnsi="Public Sans"/>
        </w:rPr>
        <w:t xml:space="preserve">In </w:t>
      </w:r>
      <w:r w:rsidR="002777BB">
        <w:rPr>
          <w:rFonts w:ascii="Public Sans" w:hAnsi="Public Sans"/>
        </w:rPr>
        <w:t>4.</w:t>
      </w:r>
      <w:r w:rsidR="00A106E1">
        <w:rPr>
          <w:rFonts w:ascii="Public Sans" w:hAnsi="Public Sans"/>
        </w:rPr>
        <w:t>4</w:t>
      </w:r>
      <w:r w:rsidRPr="005576E4">
        <w:rPr>
          <w:rFonts w:ascii="Public Sans" w:hAnsi="Public Sans"/>
        </w:rPr>
        <w:t xml:space="preserve">% of reports to the ADC in </w:t>
      </w:r>
      <w:r w:rsidR="00095F31">
        <w:rPr>
          <w:rFonts w:ascii="Public Sans" w:hAnsi="Public Sans"/>
        </w:rPr>
        <w:t xml:space="preserve">October </w:t>
      </w:r>
      <w:r w:rsidR="001951E5">
        <w:rPr>
          <w:rFonts w:ascii="Public Sans" w:hAnsi="Public Sans"/>
        </w:rPr>
        <w:t xml:space="preserve">– </w:t>
      </w:r>
      <w:r w:rsidR="00095F31">
        <w:rPr>
          <w:rFonts w:ascii="Public Sans" w:hAnsi="Public Sans"/>
        </w:rPr>
        <w:t>December</w:t>
      </w:r>
      <w:r w:rsidR="00973D87" w:rsidRPr="005576E4">
        <w:rPr>
          <w:rFonts w:ascii="Public Sans" w:hAnsi="Public Sans"/>
        </w:rPr>
        <w:t xml:space="preserve"> 20</w:t>
      </w:r>
      <w:r w:rsidRPr="005576E4">
        <w:rPr>
          <w:rFonts w:ascii="Public Sans" w:hAnsi="Public Sans"/>
        </w:rPr>
        <w:t>2</w:t>
      </w:r>
      <w:r w:rsidR="00C12078">
        <w:rPr>
          <w:rFonts w:ascii="Public Sans" w:hAnsi="Public Sans"/>
        </w:rPr>
        <w:t>3</w:t>
      </w:r>
      <w:r w:rsidRPr="005576E4">
        <w:rPr>
          <w:rFonts w:ascii="Public Sans" w:hAnsi="Public Sans"/>
        </w:rPr>
        <w:t>, the adult with disability or older person was identified as Aboriginal</w:t>
      </w:r>
      <w:r w:rsidR="00C12078">
        <w:rPr>
          <w:rFonts w:ascii="Public Sans" w:hAnsi="Public Sans"/>
        </w:rPr>
        <w:t xml:space="preserve"> and/or Torres Strait Islander</w:t>
      </w:r>
      <w:r w:rsidRPr="005576E4">
        <w:rPr>
          <w:rFonts w:ascii="Public Sans" w:hAnsi="Public Sans"/>
        </w:rPr>
        <w:t xml:space="preserve">. </w:t>
      </w:r>
      <w:r w:rsidR="001951E5">
        <w:rPr>
          <w:rFonts w:ascii="Public Sans" w:hAnsi="Public Sans"/>
        </w:rPr>
        <w:t xml:space="preserve">This was higher than </w:t>
      </w:r>
      <w:r w:rsidR="00A528A1">
        <w:rPr>
          <w:rFonts w:ascii="Public Sans" w:hAnsi="Public Sans"/>
        </w:rPr>
        <w:t xml:space="preserve">the previous quarter (3%) and </w:t>
      </w:r>
      <w:r w:rsidR="00105BAC">
        <w:rPr>
          <w:rFonts w:ascii="Public Sans" w:hAnsi="Public Sans"/>
        </w:rPr>
        <w:t>2022-23 (2.9%)</w:t>
      </w:r>
      <w:r w:rsidR="00973D87" w:rsidRPr="005576E4">
        <w:rPr>
          <w:rFonts w:ascii="Public Sans" w:hAnsi="Public Sans"/>
        </w:rPr>
        <w:t>.</w:t>
      </w:r>
      <w:r w:rsidR="001951E5">
        <w:rPr>
          <w:rFonts w:ascii="Public Sans" w:hAnsi="Public Sans"/>
        </w:rPr>
        <w:t xml:space="preserve"> </w:t>
      </w:r>
    </w:p>
    <w:p w14:paraId="4BF2A513" w14:textId="77777777" w:rsidR="003670B7" w:rsidRDefault="003670B7" w:rsidP="003670B7">
      <w:pPr>
        <w:spacing w:after="0" w:line="240" w:lineRule="auto"/>
        <w:rPr>
          <w:rFonts w:ascii="Public Sans" w:hAnsi="Public Sans"/>
        </w:rPr>
      </w:pPr>
    </w:p>
    <w:p w14:paraId="36A3B073" w14:textId="04FBD3A2" w:rsidR="00E958C0" w:rsidRPr="005576E4" w:rsidRDefault="00A528A1" w:rsidP="003670B7">
      <w:pPr>
        <w:spacing w:after="0" w:line="240" w:lineRule="auto"/>
        <w:rPr>
          <w:rFonts w:ascii="Public Sans" w:hAnsi="Public Sans"/>
        </w:rPr>
      </w:pPr>
      <w:r>
        <w:rPr>
          <w:rFonts w:ascii="Public Sans" w:hAnsi="Public Sans"/>
        </w:rPr>
        <w:t xml:space="preserve">In October – December, there was a notable increase in the percentage of reports </w:t>
      </w:r>
      <w:r w:rsidR="001951E5">
        <w:rPr>
          <w:rFonts w:ascii="Public Sans" w:hAnsi="Public Sans"/>
        </w:rPr>
        <w:t xml:space="preserve">involving </w:t>
      </w:r>
      <w:r>
        <w:rPr>
          <w:rFonts w:ascii="Public Sans" w:hAnsi="Public Sans"/>
        </w:rPr>
        <w:t>First Nations</w:t>
      </w:r>
      <w:r w:rsidR="001951E5">
        <w:rPr>
          <w:rFonts w:ascii="Public Sans" w:hAnsi="Public Sans"/>
        </w:rPr>
        <w:t xml:space="preserve"> adults </w:t>
      </w:r>
      <w:r>
        <w:rPr>
          <w:rFonts w:ascii="Public Sans" w:hAnsi="Public Sans"/>
        </w:rPr>
        <w:t xml:space="preserve">with disability (6.7% compared with 2.5% last quarter). The percentage of reports involving First Nations older people also increased (3.7% compared with 3.1% last quarter). </w:t>
      </w:r>
    </w:p>
    <w:p w14:paraId="40B50F22" w14:textId="77777777" w:rsidR="00E958C0" w:rsidRPr="005576E4" w:rsidRDefault="00E958C0" w:rsidP="00E958C0">
      <w:pPr>
        <w:spacing w:after="0" w:line="240" w:lineRule="auto"/>
        <w:rPr>
          <w:rFonts w:ascii="Public Sans" w:hAnsi="Public Sans"/>
          <w:highlight w:val="yellow"/>
        </w:rPr>
      </w:pPr>
    </w:p>
    <w:p w14:paraId="7D125FA4" w14:textId="0377806D" w:rsidR="00EC4EA0" w:rsidRPr="005576E4" w:rsidRDefault="00EC4EA0" w:rsidP="00EC4EA0">
      <w:pPr>
        <w:spacing w:after="0" w:line="240" w:lineRule="auto"/>
        <w:rPr>
          <w:rFonts w:ascii="Public Sans" w:hAnsi="Public Sans" w:cs="Segoe UI"/>
          <w:b/>
          <w:sz w:val="20"/>
        </w:rPr>
      </w:pPr>
      <w:r w:rsidRPr="005576E4">
        <w:rPr>
          <w:rFonts w:ascii="Public Sans" w:hAnsi="Public Sans" w:cs="Segoe UI"/>
          <w:b/>
          <w:sz w:val="20"/>
        </w:rPr>
        <w:t xml:space="preserve">Table 1: </w:t>
      </w:r>
      <w:r w:rsidR="000D6EED">
        <w:rPr>
          <w:rFonts w:ascii="Public Sans" w:hAnsi="Public Sans" w:cs="Segoe UI"/>
          <w:b/>
          <w:sz w:val="20"/>
        </w:rPr>
        <w:t>First Nations</w:t>
      </w:r>
      <w:r w:rsidRPr="005576E4">
        <w:rPr>
          <w:rFonts w:ascii="Public Sans" w:hAnsi="Public Sans" w:cs="Segoe UI"/>
          <w:b/>
          <w:sz w:val="20"/>
        </w:rPr>
        <w:t xml:space="preserve"> status of person the subject of a report to the ADC, by person status, </w:t>
      </w:r>
      <w:r w:rsidR="00095F31">
        <w:rPr>
          <w:rFonts w:ascii="Public Sans" w:hAnsi="Public Sans" w:cs="Segoe UI"/>
          <w:b/>
          <w:sz w:val="20"/>
        </w:rPr>
        <w:t>Oct - Dec</w:t>
      </w:r>
      <w:r w:rsidRPr="005576E4">
        <w:rPr>
          <w:rFonts w:ascii="Public Sans" w:hAnsi="Public Sans" w:cs="Segoe UI"/>
          <w:b/>
          <w:sz w:val="20"/>
        </w:rPr>
        <w:t xml:space="preserve"> 202</w:t>
      </w:r>
      <w:r w:rsidR="00C12078">
        <w:rPr>
          <w:rFonts w:ascii="Public Sans" w:hAnsi="Public Sans" w:cs="Segoe UI"/>
          <w:b/>
          <w:sz w:val="2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275"/>
        <w:gridCol w:w="1276"/>
        <w:gridCol w:w="1276"/>
        <w:gridCol w:w="1185"/>
      </w:tblGrid>
      <w:tr w:rsidR="00E958C0" w:rsidRPr="005576E4" w14:paraId="2E2F3313" w14:textId="77777777" w:rsidTr="00E958C0">
        <w:tc>
          <w:tcPr>
            <w:tcW w:w="1838" w:type="dxa"/>
            <w:shd w:val="clear" w:color="auto" w:fill="A5CCDF"/>
          </w:tcPr>
          <w:p w14:paraId="44EC240B" w14:textId="77777777" w:rsidR="00E958C0" w:rsidRPr="005576E4" w:rsidRDefault="00E958C0" w:rsidP="00E958C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5CCDF"/>
          </w:tcPr>
          <w:p w14:paraId="322F9170" w14:textId="0A269BF9" w:rsidR="00E958C0" w:rsidRPr="005576E4" w:rsidRDefault="00E958C0" w:rsidP="00C1207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 w:rsidRPr="005576E4">
              <w:rPr>
                <w:rFonts w:ascii="Public Sans" w:eastAsia="Helvetica" w:hAnsi="Public Sans" w:cs="Segoe UI"/>
                <w:b/>
                <w:sz w:val="21"/>
                <w:szCs w:val="21"/>
              </w:rPr>
              <w:t>Older people (n=</w:t>
            </w:r>
            <w:r w:rsidR="000D6EED">
              <w:rPr>
                <w:rFonts w:ascii="Public Sans" w:eastAsia="Helvetica" w:hAnsi="Public Sans" w:cs="Segoe UI"/>
                <w:b/>
                <w:sz w:val="21"/>
                <w:szCs w:val="21"/>
              </w:rPr>
              <w:t>814</w:t>
            </w:r>
            <w:r w:rsidRPr="005576E4">
              <w:rPr>
                <w:rFonts w:ascii="Public Sans" w:eastAsia="Helvetica" w:hAnsi="Public Sans" w:cs="Segoe UI"/>
                <w:b/>
                <w:sz w:val="21"/>
                <w:szCs w:val="21"/>
              </w:rPr>
              <w:t>)</w:t>
            </w:r>
          </w:p>
        </w:tc>
        <w:tc>
          <w:tcPr>
            <w:tcW w:w="1276" w:type="dxa"/>
            <w:shd w:val="clear" w:color="auto" w:fill="A5CCDF"/>
          </w:tcPr>
          <w:p w14:paraId="65EB4E8D" w14:textId="77777777" w:rsidR="00E958C0" w:rsidRPr="005576E4" w:rsidRDefault="00E958C0" w:rsidP="00E958C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 w:rsidRPr="005576E4">
              <w:rPr>
                <w:rFonts w:ascii="Public Sans" w:eastAsia="Helvetica" w:hAnsi="Public Sans" w:cs="Segoe UI"/>
                <w:b/>
                <w:sz w:val="21"/>
                <w:szCs w:val="21"/>
              </w:rPr>
              <w:t>% of reports about older people</w:t>
            </w:r>
          </w:p>
        </w:tc>
        <w:tc>
          <w:tcPr>
            <w:tcW w:w="1275" w:type="dxa"/>
            <w:shd w:val="clear" w:color="auto" w:fill="A5CCDF"/>
          </w:tcPr>
          <w:p w14:paraId="0F316166" w14:textId="30E885EC" w:rsidR="00E958C0" w:rsidRPr="005576E4" w:rsidRDefault="00E958C0" w:rsidP="00C1207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 w:rsidRPr="005576E4">
              <w:rPr>
                <w:rFonts w:ascii="Public Sans" w:eastAsia="Helvetica" w:hAnsi="Public Sans" w:cs="Segoe UI"/>
                <w:b/>
                <w:sz w:val="21"/>
                <w:szCs w:val="21"/>
              </w:rPr>
              <w:t>Adults with disability (n=</w:t>
            </w:r>
            <w:r w:rsidR="000D6EED">
              <w:rPr>
                <w:rFonts w:ascii="Public Sans" w:eastAsia="Helvetica" w:hAnsi="Public Sans" w:cs="Segoe UI"/>
                <w:b/>
                <w:sz w:val="21"/>
                <w:szCs w:val="21"/>
              </w:rPr>
              <w:t>253</w:t>
            </w:r>
            <w:r w:rsidRPr="005576E4">
              <w:rPr>
                <w:rFonts w:ascii="Public Sans" w:eastAsia="Helvetica" w:hAnsi="Public Sans" w:cs="Segoe UI"/>
                <w:b/>
                <w:sz w:val="21"/>
                <w:szCs w:val="21"/>
              </w:rPr>
              <w:t>)</w:t>
            </w:r>
          </w:p>
        </w:tc>
        <w:tc>
          <w:tcPr>
            <w:tcW w:w="1276" w:type="dxa"/>
            <w:shd w:val="clear" w:color="auto" w:fill="A5CCDF"/>
          </w:tcPr>
          <w:p w14:paraId="7472484A" w14:textId="77777777" w:rsidR="00E958C0" w:rsidRPr="005576E4" w:rsidRDefault="00E958C0" w:rsidP="00E958C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 w:rsidRPr="005576E4">
              <w:rPr>
                <w:rFonts w:ascii="Public Sans" w:eastAsia="Helvetica" w:hAnsi="Public Sans" w:cs="Segoe UI"/>
                <w:b/>
                <w:sz w:val="21"/>
                <w:szCs w:val="21"/>
              </w:rPr>
              <w:t>% of reports about adults with disability</w:t>
            </w:r>
          </w:p>
        </w:tc>
        <w:tc>
          <w:tcPr>
            <w:tcW w:w="1276" w:type="dxa"/>
            <w:shd w:val="clear" w:color="auto" w:fill="A5CCDF"/>
          </w:tcPr>
          <w:p w14:paraId="5F4C2E99" w14:textId="69A614D4" w:rsidR="00E958C0" w:rsidRPr="005576E4" w:rsidRDefault="00E958C0" w:rsidP="00C1207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 w:rsidRPr="005576E4">
              <w:rPr>
                <w:rFonts w:ascii="Public Sans" w:eastAsia="Helvetica" w:hAnsi="Public Sans" w:cs="Segoe UI"/>
                <w:b/>
                <w:sz w:val="21"/>
                <w:szCs w:val="21"/>
              </w:rPr>
              <w:t>All reports (n=</w:t>
            </w:r>
            <w:r w:rsidR="00C12078">
              <w:rPr>
                <w:rFonts w:ascii="Public Sans" w:eastAsia="Helvetica" w:hAnsi="Public Sans" w:cs="Segoe UI"/>
                <w:b/>
                <w:sz w:val="21"/>
                <w:szCs w:val="21"/>
              </w:rPr>
              <w:t>1,</w:t>
            </w:r>
            <w:r w:rsidR="000D6EED">
              <w:rPr>
                <w:rFonts w:ascii="Public Sans" w:eastAsia="Helvetica" w:hAnsi="Public Sans" w:cs="Segoe UI"/>
                <w:b/>
                <w:sz w:val="21"/>
                <w:szCs w:val="21"/>
              </w:rPr>
              <w:t>067</w:t>
            </w:r>
            <w:r w:rsidRPr="005576E4">
              <w:rPr>
                <w:rFonts w:ascii="Public Sans" w:eastAsia="Helvetica" w:hAnsi="Public Sans" w:cs="Segoe UI"/>
                <w:b/>
                <w:sz w:val="21"/>
                <w:szCs w:val="21"/>
              </w:rPr>
              <w:t>)</w:t>
            </w:r>
          </w:p>
        </w:tc>
        <w:tc>
          <w:tcPr>
            <w:tcW w:w="1185" w:type="dxa"/>
            <w:shd w:val="clear" w:color="auto" w:fill="A5CCDF"/>
          </w:tcPr>
          <w:p w14:paraId="08A49D32" w14:textId="77777777" w:rsidR="00E958C0" w:rsidRPr="005576E4" w:rsidRDefault="00E958C0" w:rsidP="00E958C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 w:rsidRPr="005576E4">
              <w:rPr>
                <w:rFonts w:ascii="Public Sans" w:eastAsia="Helvetica" w:hAnsi="Public Sans" w:cs="Segoe UI"/>
                <w:b/>
                <w:sz w:val="21"/>
                <w:szCs w:val="21"/>
              </w:rPr>
              <w:t>% of all reports</w:t>
            </w:r>
          </w:p>
        </w:tc>
      </w:tr>
      <w:tr w:rsidR="00E958C0" w:rsidRPr="005576E4" w14:paraId="75965BFB" w14:textId="77777777" w:rsidTr="00E958C0">
        <w:tc>
          <w:tcPr>
            <w:tcW w:w="1838" w:type="dxa"/>
          </w:tcPr>
          <w:p w14:paraId="63C7244F" w14:textId="77777777" w:rsidR="00E958C0" w:rsidRPr="005576E4" w:rsidRDefault="00E958C0" w:rsidP="00E958C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5576E4">
              <w:rPr>
                <w:rFonts w:ascii="Public Sans" w:eastAsia="Helvetica" w:hAnsi="Public Sans" w:cs="Segoe UI"/>
                <w:sz w:val="21"/>
                <w:szCs w:val="21"/>
              </w:rPr>
              <w:t>Person identified as Aboriginal and/or Torres Strait Islander</w:t>
            </w:r>
          </w:p>
        </w:tc>
        <w:tc>
          <w:tcPr>
            <w:tcW w:w="1276" w:type="dxa"/>
          </w:tcPr>
          <w:p w14:paraId="69C8E4AE" w14:textId="01476D43" w:rsidR="00E958C0" w:rsidRPr="005576E4" w:rsidRDefault="00181819" w:rsidP="0017219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sz w:val="21"/>
                <w:szCs w:val="21"/>
              </w:rPr>
              <w:t>30</w:t>
            </w:r>
          </w:p>
        </w:tc>
        <w:tc>
          <w:tcPr>
            <w:tcW w:w="1276" w:type="dxa"/>
          </w:tcPr>
          <w:p w14:paraId="5AF9DC53" w14:textId="640A0A94" w:rsidR="00E958C0" w:rsidRPr="005576E4" w:rsidRDefault="00105BAC" w:rsidP="00144CC1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sz w:val="21"/>
                <w:szCs w:val="21"/>
              </w:rPr>
              <w:t>3</w:t>
            </w:r>
            <w:r w:rsidR="00C12078">
              <w:rPr>
                <w:rFonts w:ascii="Public Sans" w:eastAsia="Helvetica" w:hAnsi="Public Sans" w:cs="Segoe UI"/>
                <w:sz w:val="21"/>
                <w:szCs w:val="21"/>
              </w:rPr>
              <w:t>.</w:t>
            </w:r>
            <w:r w:rsidR="00181819">
              <w:rPr>
                <w:rFonts w:ascii="Public Sans" w:eastAsia="Helvetica" w:hAnsi="Public Sans" w:cs="Segoe UI"/>
                <w:sz w:val="21"/>
                <w:szCs w:val="21"/>
              </w:rPr>
              <w:t>7</w:t>
            </w:r>
          </w:p>
        </w:tc>
        <w:tc>
          <w:tcPr>
            <w:tcW w:w="1275" w:type="dxa"/>
          </w:tcPr>
          <w:p w14:paraId="3E863252" w14:textId="67EF8190" w:rsidR="00E958C0" w:rsidRPr="005576E4" w:rsidRDefault="004B2722" w:rsidP="00E50CE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sz w:val="21"/>
                <w:szCs w:val="21"/>
              </w:rPr>
              <w:t>17</w:t>
            </w:r>
          </w:p>
        </w:tc>
        <w:tc>
          <w:tcPr>
            <w:tcW w:w="1276" w:type="dxa"/>
          </w:tcPr>
          <w:p w14:paraId="3D454948" w14:textId="7C5BDC8D" w:rsidR="00E958C0" w:rsidRPr="005576E4" w:rsidRDefault="00000749" w:rsidP="00FF7AD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sz w:val="21"/>
                <w:szCs w:val="21"/>
              </w:rPr>
              <w:t>6.7</w:t>
            </w:r>
          </w:p>
        </w:tc>
        <w:tc>
          <w:tcPr>
            <w:tcW w:w="1276" w:type="dxa"/>
          </w:tcPr>
          <w:p w14:paraId="261932AA" w14:textId="162135F7" w:rsidR="00E958C0" w:rsidRPr="005576E4" w:rsidRDefault="004B2722" w:rsidP="00E958C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b/>
                <w:sz w:val="21"/>
                <w:szCs w:val="21"/>
              </w:rPr>
              <w:t>4</w:t>
            </w:r>
            <w:r w:rsidR="00181819">
              <w:rPr>
                <w:rFonts w:ascii="Public Sans" w:eastAsia="Helvetica" w:hAnsi="Public Sans" w:cs="Segoe UI"/>
                <w:b/>
                <w:sz w:val="21"/>
                <w:szCs w:val="21"/>
              </w:rPr>
              <w:t>7</w:t>
            </w:r>
          </w:p>
        </w:tc>
        <w:tc>
          <w:tcPr>
            <w:tcW w:w="1185" w:type="dxa"/>
          </w:tcPr>
          <w:p w14:paraId="2FB95FA0" w14:textId="554DC1C9" w:rsidR="00E958C0" w:rsidRPr="005576E4" w:rsidRDefault="004433FD" w:rsidP="00FF7AD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b/>
                <w:sz w:val="21"/>
                <w:szCs w:val="21"/>
              </w:rPr>
              <w:t>4.</w:t>
            </w:r>
            <w:r w:rsidR="00A106E1">
              <w:rPr>
                <w:rFonts w:ascii="Public Sans" w:eastAsia="Helvetica" w:hAnsi="Public Sans" w:cs="Segoe UI"/>
                <w:b/>
                <w:sz w:val="21"/>
                <w:szCs w:val="21"/>
              </w:rPr>
              <w:t>4</w:t>
            </w:r>
          </w:p>
        </w:tc>
      </w:tr>
    </w:tbl>
    <w:p w14:paraId="2453AABD" w14:textId="77777777" w:rsidR="00613AF2" w:rsidRDefault="00613AF2" w:rsidP="00613AF2">
      <w:pPr>
        <w:spacing w:after="0" w:line="240" w:lineRule="auto"/>
        <w:rPr>
          <w:rFonts w:ascii="Public Sans" w:hAnsi="Public Sans" w:cs="Segoe UI"/>
          <w:b/>
        </w:rPr>
      </w:pPr>
    </w:p>
    <w:p w14:paraId="38C9E68F" w14:textId="77777777" w:rsidR="009905B5" w:rsidRDefault="009905B5" w:rsidP="00613AF2">
      <w:pPr>
        <w:spacing w:after="0" w:line="240" w:lineRule="auto"/>
        <w:rPr>
          <w:rFonts w:ascii="Public Sans" w:hAnsi="Public Sans" w:cs="Segoe UI"/>
          <w:b/>
        </w:rPr>
      </w:pPr>
    </w:p>
    <w:p w14:paraId="49CD76F7" w14:textId="77777777" w:rsidR="00EC4EA0" w:rsidRPr="00801D7B" w:rsidRDefault="00EC4EA0" w:rsidP="00EC4EA0">
      <w:pPr>
        <w:pStyle w:val="Heading2"/>
        <w:spacing w:before="0"/>
        <w:rPr>
          <w:rFonts w:ascii="Public Sans" w:eastAsia="Helvetica" w:hAnsi="Public Sans"/>
          <w:b/>
          <w:color w:val="auto"/>
        </w:rPr>
      </w:pPr>
      <w:r w:rsidRPr="00801D7B">
        <w:rPr>
          <w:rFonts w:ascii="Public Sans" w:eastAsia="Helvetica" w:hAnsi="Public Sans"/>
          <w:b/>
          <w:color w:val="auto"/>
        </w:rPr>
        <w:lastRenderedPageBreak/>
        <w:t xml:space="preserve">2.3 </w:t>
      </w:r>
      <w:r w:rsidR="00631A3A" w:rsidRPr="00801D7B">
        <w:rPr>
          <w:rFonts w:ascii="Public Sans" w:eastAsia="Helvetica" w:hAnsi="Public Sans"/>
          <w:b/>
          <w:color w:val="auto"/>
        </w:rPr>
        <w:tab/>
      </w:r>
      <w:r w:rsidRPr="00801D7B">
        <w:rPr>
          <w:rFonts w:ascii="Public Sans" w:eastAsia="Helvetica" w:hAnsi="Public Sans"/>
          <w:b/>
          <w:color w:val="auto"/>
        </w:rPr>
        <w:t xml:space="preserve">Culturally and linguistically diverse background </w:t>
      </w:r>
    </w:p>
    <w:p w14:paraId="6A59AE9B" w14:textId="1B71CED0" w:rsidR="00214713" w:rsidRDefault="00E958C0" w:rsidP="00967BA0">
      <w:pPr>
        <w:spacing w:before="120" w:after="0" w:line="240" w:lineRule="auto"/>
        <w:rPr>
          <w:rFonts w:ascii="Public Sans" w:hAnsi="Public Sans"/>
        </w:rPr>
      </w:pPr>
      <w:r w:rsidRPr="005576E4">
        <w:rPr>
          <w:rFonts w:ascii="Public Sans" w:hAnsi="Public Sans"/>
        </w:rPr>
        <w:t xml:space="preserve">In </w:t>
      </w:r>
      <w:r w:rsidR="00127E53">
        <w:rPr>
          <w:rFonts w:ascii="Public Sans" w:hAnsi="Public Sans"/>
        </w:rPr>
        <w:t>7.</w:t>
      </w:r>
      <w:r w:rsidR="00F525A2">
        <w:rPr>
          <w:rFonts w:ascii="Public Sans" w:hAnsi="Public Sans"/>
        </w:rPr>
        <w:t>3</w:t>
      </w:r>
      <w:r w:rsidRPr="005576E4">
        <w:rPr>
          <w:rFonts w:ascii="Public Sans" w:hAnsi="Public Sans"/>
        </w:rPr>
        <w:t xml:space="preserve">% of reports to the ADC in </w:t>
      </w:r>
      <w:r w:rsidR="00095F31">
        <w:rPr>
          <w:rFonts w:ascii="Public Sans" w:hAnsi="Public Sans"/>
        </w:rPr>
        <w:t xml:space="preserve">October </w:t>
      </w:r>
      <w:r w:rsidR="000D6EED">
        <w:rPr>
          <w:rFonts w:ascii="Public Sans" w:hAnsi="Public Sans"/>
        </w:rPr>
        <w:t xml:space="preserve">– </w:t>
      </w:r>
      <w:r w:rsidR="00095F31">
        <w:rPr>
          <w:rFonts w:ascii="Public Sans" w:hAnsi="Public Sans"/>
        </w:rPr>
        <w:t>December</w:t>
      </w:r>
      <w:r w:rsidR="00973D87" w:rsidRPr="005576E4">
        <w:rPr>
          <w:rFonts w:ascii="Public Sans" w:hAnsi="Public Sans"/>
        </w:rPr>
        <w:t xml:space="preserve"> 20</w:t>
      </w:r>
      <w:r w:rsidRPr="005576E4">
        <w:rPr>
          <w:rFonts w:ascii="Public Sans" w:hAnsi="Public Sans"/>
        </w:rPr>
        <w:t>2</w:t>
      </w:r>
      <w:r w:rsidR="002525F1">
        <w:rPr>
          <w:rFonts w:ascii="Public Sans" w:hAnsi="Public Sans"/>
        </w:rPr>
        <w:t>3</w:t>
      </w:r>
      <w:r w:rsidRPr="005576E4">
        <w:rPr>
          <w:rFonts w:ascii="Public Sans" w:hAnsi="Public Sans"/>
        </w:rPr>
        <w:t xml:space="preserve">, the adult with disability or older person was identified as having a culturally and linguistically diverse (CALD) background. This </w:t>
      </w:r>
      <w:r w:rsidR="00127E53">
        <w:rPr>
          <w:rFonts w:ascii="Public Sans" w:hAnsi="Public Sans"/>
        </w:rPr>
        <w:t xml:space="preserve">was </w:t>
      </w:r>
      <w:r w:rsidR="000D6EED">
        <w:rPr>
          <w:rFonts w:ascii="Public Sans" w:hAnsi="Public Sans"/>
        </w:rPr>
        <w:t xml:space="preserve">consistent with </w:t>
      </w:r>
      <w:r w:rsidR="00127E53">
        <w:rPr>
          <w:rFonts w:ascii="Public Sans" w:hAnsi="Public Sans"/>
        </w:rPr>
        <w:t>2022</w:t>
      </w:r>
      <w:r w:rsidR="004D0A0D">
        <w:rPr>
          <w:rFonts w:ascii="Public Sans" w:hAnsi="Public Sans"/>
        </w:rPr>
        <w:t>-</w:t>
      </w:r>
      <w:r w:rsidR="00127E53">
        <w:rPr>
          <w:rFonts w:ascii="Public Sans" w:hAnsi="Public Sans"/>
        </w:rPr>
        <w:t>23</w:t>
      </w:r>
      <w:r w:rsidR="00B124FE">
        <w:rPr>
          <w:rFonts w:ascii="Public Sans" w:hAnsi="Public Sans"/>
        </w:rPr>
        <w:t xml:space="preserve"> (</w:t>
      </w:r>
      <w:r w:rsidR="00127E53">
        <w:rPr>
          <w:rFonts w:ascii="Public Sans" w:hAnsi="Public Sans"/>
        </w:rPr>
        <w:t>7.2</w:t>
      </w:r>
      <w:r w:rsidR="00B124FE">
        <w:rPr>
          <w:rFonts w:ascii="Public Sans" w:hAnsi="Public Sans"/>
        </w:rPr>
        <w:t>%)</w:t>
      </w:r>
      <w:r w:rsidRPr="005576E4">
        <w:rPr>
          <w:rFonts w:ascii="Public Sans" w:hAnsi="Public Sans"/>
        </w:rPr>
        <w:t>.</w:t>
      </w:r>
      <w:r w:rsidR="002525F1">
        <w:rPr>
          <w:rFonts w:ascii="Public Sans" w:hAnsi="Public Sans"/>
        </w:rPr>
        <w:t xml:space="preserve"> </w:t>
      </w:r>
    </w:p>
    <w:p w14:paraId="0D8C5816" w14:textId="77777777" w:rsidR="00613AF2" w:rsidRPr="005576E4" w:rsidRDefault="00613AF2" w:rsidP="00CD4548">
      <w:pPr>
        <w:spacing w:after="0" w:line="240" w:lineRule="auto"/>
        <w:rPr>
          <w:rFonts w:ascii="Public Sans" w:hAnsi="Public Sans"/>
        </w:rPr>
      </w:pPr>
    </w:p>
    <w:p w14:paraId="5C1C0D6C" w14:textId="2BB992BE" w:rsidR="00E958C0" w:rsidRPr="00F75B36" w:rsidRDefault="00E958C0" w:rsidP="00E958C0">
      <w:pPr>
        <w:spacing w:after="0" w:line="240" w:lineRule="auto"/>
        <w:rPr>
          <w:rFonts w:ascii="Public Sans" w:hAnsi="Public Sans" w:cs="Segoe UI"/>
          <w:b/>
          <w:sz w:val="18"/>
        </w:rPr>
      </w:pPr>
      <w:r w:rsidRPr="00F75B36">
        <w:rPr>
          <w:rFonts w:ascii="Public Sans" w:hAnsi="Public Sans" w:cs="Segoe UI"/>
          <w:b/>
          <w:sz w:val="18"/>
        </w:rPr>
        <w:t xml:space="preserve">Table 2: CALD status of person the subject of a report to the ADC, </w:t>
      </w:r>
      <w:r w:rsidR="00A73F02" w:rsidRPr="00F75B36">
        <w:rPr>
          <w:rFonts w:ascii="Public Sans" w:hAnsi="Public Sans" w:cs="Segoe UI"/>
          <w:b/>
          <w:sz w:val="18"/>
        </w:rPr>
        <w:t>by person status,</w:t>
      </w:r>
      <w:r w:rsidR="00990C36">
        <w:rPr>
          <w:rFonts w:ascii="Public Sans" w:hAnsi="Public Sans" w:cs="Segoe UI"/>
          <w:b/>
          <w:sz w:val="18"/>
        </w:rPr>
        <w:t xml:space="preserve"> </w:t>
      </w:r>
      <w:r w:rsidR="00095F31">
        <w:rPr>
          <w:rFonts w:ascii="Public Sans" w:hAnsi="Public Sans" w:cs="Segoe UI"/>
          <w:b/>
          <w:sz w:val="18"/>
        </w:rPr>
        <w:t>Oct - Dec</w:t>
      </w:r>
      <w:r w:rsidR="00A73F02" w:rsidRPr="00F75B36">
        <w:rPr>
          <w:rFonts w:ascii="Public Sans" w:hAnsi="Public Sans" w:cs="Segoe UI"/>
          <w:b/>
          <w:sz w:val="18"/>
        </w:rPr>
        <w:t xml:space="preserve"> 20</w:t>
      </w:r>
      <w:r w:rsidRPr="00F75B36">
        <w:rPr>
          <w:rFonts w:ascii="Public Sans" w:eastAsia="Helvetica" w:hAnsi="Public Sans" w:cs="Calibri"/>
          <w:b/>
          <w:sz w:val="18"/>
        </w:rPr>
        <w:t>2</w:t>
      </w:r>
      <w:r w:rsidR="00967BA0">
        <w:rPr>
          <w:rFonts w:ascii="Public Sans" w:eastAsia="Helvetica" w:hAnsi="Public Sans" w:cs="Calibri"/>
          <w:b/>
          <w:sz w:val="18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4"/>
        <w:gridCol w:w="1485"/>
        <w:gridCol w:w="1313"/>
        <w:gridCol w:w="1313"/>
        <w:gridCol w:w="1313"/>
        <w:gridCol w:w="1313"/>
        <w:gridCol w:w="1167"/>
      </w:tblGrid>
      <w:tr w:rsidR="00E958C0" w:rsidRPr="005576E4" w14:paraId="09D4B47A" w14:textId="77777777" w:rsidTr="009431E0">
        <w:tc>
          <w:tcPr>
            <w:tcW w:w="895" w:type="pct"/>
            <w:shd w:val="clear" w:color="auto" w:fill="A5CCDF"/>
          </w:tcPr>
          <w:p w14:paraId="3B3BC260" w14:textId="77777777" w:rsidR="00E958C0" w:rsidRPr="005576E4" w:rsidRDefault="00E958C0" w:rsidP="00E958C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</w:p>
          <w:p w14:paraId="7E9CA40E" w14:textId="77777777" w:rsidR="00E958C0" w:rsidRPr="005576E4" w:rsidRDefault="00E958C0" w:rsidP="00E958C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</w:p>
        </w:tc>
        <w:tc>
          <w:tcPr>
            <w:tcW w:w="771" w:type="pct"/>
            <w:shd w:val="clear" w:color="auto" w:fill="A5CCDF"/>
          </w:tcPr>
          <w:p w14:paraId="5A4E9C5A" w14:textId="74BA92A0" w:rsidR="00E958C0" w:rsidRPr="005576E4" w:rsidRDefault="00E958C0" w:rsidP="002525F1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 w:rsidRPr="005576E4">
              <w:rPr>
                <w:rFonts w:ascii="Public Sans" w:eastAsia="Helvetica" w:hAnsi="Public Sans" w:cs="Segoe UI"/>
                <w:b/>
                <w:sz w:val="21"/>
                <w:szCs w:val="21"/>
              </w:rPr>
              <w:t>Older people (n=</w:t>
            </w:r>
            <w:r w:rsidR="005D38FE">
              <w:rPr>
                <w:rFonts w:ascii="Public Sans" w:eastAsia="Helvetica" w:hAnsi="Public Sans" w:cs="Segoe UI"/>
                <w:b/>
                <w:sz w:val="21"/>
                <w:szCs w:val="21"/>
              </w:rPr>
              <w:t>814</w:t>
            </w:r>
            <w:r w:rsidRPr="005576E4">
              <w:rPr>
                <w:rFonts w:ascii="Public Sans" w:eastAsia="Helvetica" w:hAnsi="Public Sans" w:cs="Segoe UI"/>
                <w:b/>
                <w:sz w:val="21"/>
                <w:szCs w:val="21"/>
              </w:rPr>
              <w:t>)</w:t>
            </w:r>
          </w:p>
        </w:tc>
        <w:tc>
          <w:tcPr>
            <w:tcW w:w="682" w:type="pct"/>
            <w:shd w:val="clear" w:color="auto" w:fill="A5CCDF"/>
          </w:tcPr>
          <w:p w14:paraId="14D11EDC" w14:textId="77777777" w:rsidR="00E958C0" w:rsidRPr="005576E4" w:rsidRDefault="00E958C0" w:rsidP="00E958C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 w:rsidRPr="005576E4">
              <w:rPr>
                <w:rFonts w:ascii="Public Sans" w:eastAsia="Helvetica" w:hAnsi="Public Sans" w:cs="Segoe UI"/>
                <w:b/>
                <w:sz w:val="21"/>
                <w:szCs w:val="21"/>
              </w:rPr>
              <w:t>% of reports about older people</w:t>
            </w:r>
          </w:p>
        </w:tc>
        <w:tc>
          <w:tcPr>
            <w:tcW w:w="682" w:type="pct"/>
            <w:shd w:val="clear" w:color="auto" w:fill="A5CCDF"/>
          </w:tcPr>
          <w:p w14:paraId="3599A28F" w14:textId="52A13E50" w:rsidR="00E958C0" w:rsidRPr="005576E4" w:rsidRDefault="00E958C0" w:rsidP="002525F1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 w:rsidRPr="005576E4">
              <w:rPr>
                <w:rFonts w:ascii="Public Sans" w:eastAsia="Helvetica" w:hAnsi="Public Sans" w:cs="Segoe UI"/>
                <w:b/>
                <w:sz w:val="21"/>
                <w:szCs w:val="21"/>
              </w:rPr>
              <w:t>Adults with disability (n=</w:t>
            </w:r>
            <w:r w:rsidR="005D38FE">
              <w:rPr>
                <w:rFonts w:ascii="Public Sans" w:eastAsia="Helvetica" w:hAnsi="Public Sans" w:cs="Segoe UI"/>
                <w:b/>
                <w:sz w:val="21"/>
                <w:szCs w:val="21"/>
              </w:rPr>
              <w:t>253</w:t>
            </w:r>
            <w:r w:rsidRPr="005576E4">
              <w:rPr>
                <w:rFonts w:ascii="Public Sans" w:eastAsia="Helvetica" w:hAnsi="Public Sans" w:cs="Segoe UI"/>
                <w:b/>
                <w:sz w:val="21"/>
                <w:szCs w:val="21"/>
              </w:rPr>
              <w:t>)</w:t>
            </w:r>
          </w:p>
        </w:tc>
        <w:tc>
          <w:tcPr>
            <w:tcW w:w="682" w:type="pct"/>
            <w:shd w:val="clear" w:color="auto" w:fill="A5CCDF"/>
          </w:tcPr>
          <w:p w14:paraId="61FE0A1C" w14:textId="77777777" w:rsidR="00E958C0" w:rsidRPr="005576E4" w:rsidRDefault="00E958C0" w:rsidP="00E958C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 w:rsidRPr="005576E4">
              <w:rPr>
                <w:rFonts w:ascii="Public Sans" w:eastAsia="Helvetica" w:hAnsi="Public Sans" w:cs="Segoe UI"/>
                <w:b/>
                <w:sz w:val="21"/>
                <w:szCs w:val="21"/>
              </w:rPr>
              <w:t>% of reports about adults with disability</w:t>
            </w:r>
          </w:p>
        </w:tc>
        <w:tc>
          <w:tcPr>
            <w:tcW w:w="682" w:type="pct"/>
            <w:shd w:val="clear" w:color="auto" w:fill="A5CCDF"/>
          </w:tcPr>
          <w:p w14:paraId="69D6BCEB" w14:textId="11FF316E" w:rsidR="00E958C0" w:rsidRPr="005576E4" w:rsidRDefault="00E958C0" w:rsidP="002525F1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 w:rsidRPr="005576E4">
              <w:rPr>
                <w:rFonts w:ascii="Public Sans" w:eastAsia="Helvetica" w:hAnsi="Public Sans" w:cs="Segoe UI"/>
                <w:b/>
                <w:sz w:val="21"/>
                <w:szCs w:val="21"/>
              </w:rPr>
              <w:t>All reports (n=</w:t>
            </w:r>
            <w:r w:rsidR="002525F1">
              <w:rPr>
                <w:rFonts w:ascii="Public Sans" w:eastAsia="Helvetica" w:hAnsi="Public Sans" w:cs="Segoe UI"/>
                <w:b/>
                <w:sz w:val="21"/>
                <w:szCs w:val="21"/>
              </w:rPr>
              <w:t>1,</w:t>
            </w:r>
            <w:r w:rsidR="005D38FE">
              <w:rPr>
                <w:rFonts w:ascii="Public Sans" w:eastAsia="Helvetica" w:hAnsi="Public Sans" w:cs="Segoe UI"/>
                <w:b/>
                <w:sz w:val="21"/>
                <w:szCs w:val="21"/>
              </w:rPr>
              <w:t>067</w:t>
            </w:r>
            <w:r w:rsidRPr="005576E4">
              <w:rPr>
                <w:rFonts w:ascii="Public Sans" w:eastAsia="Helvetica" w:hAnsi="Public Sans" w:cs="Segoe UI"/>
                <w:b/>
                <w:sz w:val="21"/>
                <w:szCs w:val="21"/>
              </w:rPr>
              <w:t>)</w:t>
            </w:r>
          </w:p>
        </w:tc>
        <w:tc>
          <w:tcPr>
            <w:tcW w:w="606" w:type="pct"/>
            <w:shd w:val="clear" w:color="auto" w:fill="A5CCDF"/>
          </w:tcPr>
          <w:p w14:paraId="6E1A8106" w14:textId="77777777" w:rsidR="00E958C0" w:rsidRPr="005576E4" w:rsidRDefault="00E958C0" w:rsidP="00E958C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 w:rsidRPr="005576E4">
              <w:rPr>
                <w:rFonts w:ascii="Public Sans" w:eastAsia="Helvetica" w:hAnsi="Public Sans" w:cs="Segoe UI"/>
                <w:b/>
                <w:sz w:val="21"/>
                <w:szCs w:val="21"/>
              </w:rPr>
              <w:t>% of all reports</w:t>
            </w:r>
          </w:p>
        </w:tc>
      </w:tr>
      <w:tr w:rsidR="00E958C0" w:rsidRPr="005576E4" w14:paraId="7C8FB35C" w14:textId="77777777" w:rsidTr="009431E0">
        <w:tc>
          <w:tcPr>
            <w:tcW w:w="895" w:type="pct"/>
          </w:tcPr>
          <w:p w14:paraId="401C5202" w14:textId="77777777" w:rsidR="00E958C0" w:rsidRPr="005576E4" w:rsidRDefault="00E958C0" w:rsidP="00E958C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5576E4">
              <w:rPr>
                <w:rFonts w:ascii="Public Sans" w:eastAsia="Helvetica" w:hAnsi="Public Sans" w:cs="Segoe UI"/>
                <w:sz w:val="21"/>
                <w:szCs w:val="21"/>
              </w:rPr>
              <w:t>Person identified as having a CALD background</w:t>
            </w:r>
          </w:p>
        </w:tc>
        <w:tc>
          <w:tcPr>
            <w:tcW w:w="771" w:type="pct"/>
          </w:tcPr>
          <w:p w14:paraId="1982FE94" w14:textId="52749673" w:rsidR="00E958C0" w:rsidRPr="005576E4" w:rsidRDefault="009450D5" w:rsidP="00476881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sz w:val="21"/>
                <w:szCs w:val="21"/>
              </w:rPr>
              <w:t>68</w:t>
            </w:r>
          </w:p>
        </w:tc>
        <w:tc>
          <w:tcPr>
            <w:tcW w:w="682" w:type="pct"/>
          </w:tcPr>
          <w:p w14:paraId="516D442A" w14:textId="0341A3A5" w:rsidR="00E958C0" w:rsidRPr="005576E4" w:rsidRDefault="009450D5" w:rsidP="00053CC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sz w:val="21"/>
                <w:szCs w:val="21"/>
              </w:rPr>
              <w:t>8.4</w:t>
            </w:r>
          </w:p>
        </w:tc>
        <w:tc>
          <w:tcPr>
            <w:tcW w:w="682" w:type="pct"/>
          </w:tcPr>
          <w:p w14:paraId="67DCD546" w14:textId="6EA68574" w:rsidR="00E958C0" w:rsidRPr="005576E4" w:rsidRDefault="004D0A0D" w:rsidP="00E958C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sz w:val="21"/>
                <w:szCs w:val="21"/>
              </w:rPr>
              <w:t>1</w:t>
            </w:r>
            <w:r w:rsidR="00000749">
              <w:rPr>
                <w:rFonts w:ascii="Public Sans" w:eastAsia="Helvetica" w:hAnsi="Public Sans" w:cs="Segoe UI"/>
                <w:sz w:val="21"/>
                <w:szCs w:val="21"/>
              </w:rPr>
              <w:t>0</w:t>
            </w:r>
          </w:p>
        </w:tc>
        <w:tc>
          <w:tcPr>
            <w:tcW w:w="682" w:type="pct"/>
          </w:tcPr>
          <w:p w14:paraId="1DEECC5A" w14:textId="2178C4C1" w:rsidR="00E958C0" w:rsidRPr="005576E4" w:rsidRDefault="006A13E5" w:rsidP="00053CC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sz w:val="21"/>
                <w:szCs w:val="21"/>
              </w:rPr>
              <w:t>4.0</w:t>
            </w:r>
          </w:p>
        </w:tc>
        <w:tc>
          <w:tcPr>
            <w:tcW w:w="682" w:type="pct"/>
          </w:tcPr>
          <w:p w14:paraId="6D225E14" w14:textId="4FCD6E65" w:rsidR="00E958C0" w:rsidRPr="005576E4" w:rsidRDefault="009450D5" w:rsidP="00E958C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b/>
                <w:sz w:val="21"/>
                <w:szCs w:val="21"/>
              </w:rPr>
              <w:t>78</w:t>
            </w:r>
          </w:p>
        </w:tc>
        <w:tc>
          <w:tcPr>
            <w:tcW w:w="606" w:type="pct"/>
          </w:tcPr>
          <w:p w14:paraId="5A8006BF" w14:textId="28015575" w:rsidR="00E958C0" w:rsidRPr="005576E4" w:rsidRDefault="009450D5" w:rsidP="00053CC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b/>
                <w:sz w:val="21"/>
                <w:szCs w:val="21"/>
              </w:rPr>
              <w:t>7.3</w:t>
            </w:r>
          </w:p>
        </w:tc>
      </w:tr>
    </w:tbl>
    <w:p w14:paraId="2FE0D8CB" w14:textId="77777777" w:rsidR="00E958C0" w:rsidRPr="005576E4" w:rsidRDefault="00E958C0" w:rsidP="00E958C0">
      <w:pPr>
        <w:pStyle w:val="Body"/>
        <w:widowControl w:val="0"/>
        <w:spacing w:after="0" w:line="240" w:lineRule="auto"/>
        <w:rPr>
          <w:rFonts w:ascii="Public Sans" w:eastAsia="Helvetica" w:hAnsi="Public Sans" w:cs="Segoe UI"/>
        </w:rPr>
      </w:pPr>
    </w:p>
    <w:p w14:paraId="5FE9ADB3" w14:textId="77777777" w:rsidR="00E958C0" w:rsidRPr="005576E4" w:rsidRDefault="00E958C0" w:rsidP="00E958C0">
      <w:pPr>
        <w:pStyle w:val="Body"/>
        <w:widowControl w:val="0"/>
        <w:spacing w:after="0" w:line="240" w:lineRule="auto"/>
        <w:rPr>
          <w:rFonts w:ascii="Public Sans" w:eastAsia="Helvetica" w:hAnsi="Public Sans" w:cs="Segoe UI"/>
        </w:rPr>
      </w:pPr>
    </w:p>
    <w:p w14:paraId="22B99095" w14:textId="6B3D253E" w:rsidR="00E958C0" w:rsidRPr="00F75B36" w:rsidRDefault="00E958C0" w:rsidP="00E958C0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 w:rsidRPr="00F75B36">
        <w:rPr>
          <w:rFonts w:ascii="Public Sans" w:eastAsia="Helvetica" w:hAnsi="Public Sans" w:cs="Segoe UI"/>
          <w:b/>
          <w:sz w:val="18"/>
        </w:rPr>
        <w:t xml:space="preserve">Table 3: </w:t>
      </w:r>
      <w:r w:rsidR="002525F1">
        <w:rPr>
          <w:rFonts w:ascii="Public Sans" w:eastAsia="Helvetica" w:hAnsi="Public Sans" w:cs="Segoe UI"/>
          <w:b/>
          <w:sz w:val="18"/>
        </w:rPr>
        <w:t xml:space="preserve">Primary language other than English spoken at home by </w:t>
      </w:r>
      <w:r w:rsidRPr="00F75B36">
        <w:rPr>
          <w:rFonts w:ascii="Public Sans" w:eastAsia="Helvetica" w:hAnsi="Public Sans" w:cs="Segoe UI"/>
          <w:b/>
          <w:sz w:val="18"/>
        </w:rPr>
        <w:t xml:space="preserve">people the subject of a report to the ADC, </w:t>
      </w:r>
      <w:r w:rsidR="00CD4548" w:rsidRPr="00F75B36">
        <w:rPr>
          <w:rFonts w:ascii="Public Sans" w:eastAsia="Helvetica" w:hAnsi="Public Sans" w:cs="Segoe UI"/>
          <w:b/>
          <w:sz w:val="18"/>
        </w:rPr>
        <w:t xml:space="preserve">by person status, </w:t>
      </w:r>
      <w:r w:rsidR="00095F31">
        <w:rPr>
          <w:rFonts w:ascii="Public Sans" w:eastAsia="Helvetica" w:hAnsi="Public Sans" w:cs="Segoe UI"/>
          <w:b/>
          <w:sz w:val="18"/>
        </w:rPr>
        <w:t>Oct - Dec</w:t>
      </w:r>
      <w:r w:rsidR="00CD4548" w:rsidRPr="00F75B36">
        <w:rPr>
          <w:rFonts w:ascii="Public Sans" w:eastAsia="Helvetica" w:hAnsi="Public Sans" w:cs="Segoe UI"/>
          <w:b/>
          <w:sz w:val="18"/>
        </w:rPr>
        <w:t xml:space="preserve"> 2</w:t>
      </w:r>
      <w:r w:rsidRPr="00F75B36">
        <w:rPr>
          <w:rFonts w:ascii="Public Sans" w:eastAsia="Helvetica" w:hAnsi="Public Sans" w:cs="Segoe UI"/>
          <w:b/>
          <w:sz w:val="18"/>
        </w:rPr>
        <w:t>02</w:t>
      </w:r>
      <w:r w:rsidR="002525F1">
        <w:rPr>
          <w:rFonts w:ascii="Public Sans" w:eastAsia="Helvetica" w:hAnsi="Public Sans" w:cs="Segoe UI"/>
          <w:b/>
          <w:sz w:val="18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0"/>
        <w:gridCol w:w="1972"/>
        <w:gridCol w:w="2848"/>
        <w:gridCol w:w="1968"/>
      </w:tblGrid>
      <w:tr w:rsidR="00E958C0" w:rsidRPr="00D31642" w14:paraId="4D3F38B5" w14:textId="77777777" w:rsidTr="0073669A">
        <w:tc>
          <w:tcPr>
            <w:tcW w:w="2499" w:type="pct"/>
            <w:gridSpan w:val="2"/>
            <w:shd w:val="clear" w:color="auto" w:fill="A5CCDF"/>
          </w:tcPr>
          <w:p w14:paraId="43EC74D4" w14:textId="042624C7" w:rsidR="00E958C0" w:rsidRPr="00D31642" w:rsidRDefault="00E958C0" w:rsidP="0034238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 w:rsidRPr="00D31642">
              <w:rPr>
                <w:rFonts w:ascii="Public Sans" w:eastAsia="Helvetica" w:hAnsi="Public Sans" w:cs="Segoe UI"/>
                <w:b/>
                <w:sz w:val="21"/>
                <w:szCs w:val="21"/>
              </w:rPr>
              <w:t>Older people (n=</w:t>
            </w:r>
            <w:r w:rsidR="00BD3DAB">
              <w:rPr>
                <w:rFonts w:ascii="Public Sans" w:eastAsia="Helvetica" w:hAnsi="Public Sans" w:cs="Segoe UI"/>
                <w:b/>
                <w:sz w:val="21"/>
                <w:szCs w:val="21"/>
              </w:rPr>
              <w:t>814</w:t>
            </w:r>
            <w:r w:rsidRPr="00D31642">
              <w:rPr>
                <w:rFonts w:ascii="Public Sans" w:eastAsia="Helvetica" w:hAnsi="Public Sans" w:cs="Segoe UI"/>
                <w:b/>
                <w:sz w:val="21"/>
                <w:szCs w:val="21"/>
              </w:rPr>
              <w:t>)</w:t>
            </w:r>
            <w:r w:rsidR="008A1897">
              <w:rPr>
                <w:rStyle w:val="FootnoteReference"/>
                <w:rFonts w:ascii="Public Sans" w:eastAsia="Helvetica" w:hAnsi="Public Sans" w:cs="Segoe UI"/>
                <w:b/>
                <w:sz w:val="21"/>
                <w:szCs w:val="21"/>
              </w:rPr>
              <w:footnoteReference w:id="4"/>
            </w:r>
          </w:p>
        </w:tc>
        <w:tc>
          <w:tcPr>
            <w:tcW w:w="2501" w:type="pct"/>
            <w:gridSpan w:val="2"/>
            <w:shd w:val="clear" w:color="auto" w:fill="A5CCDF"/>
          </w:tcPr>
          <w:p w14:paraId="614AB48B" w14:textId="096A238E" w:rsidR="00E958C0" w:rsidRPr="00D31642" w:rsidRDefault="00E958C0" w:rsidP="00E958C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 w:rsidRPr="00D31642">
              <w:rPr>
                <w:rFonts w:ascii="Public Sans" w:eastAsia="Helvetica" w:hAnsi="Public Sans" w:cs="Segoe UI"/>
                <w:b/>
                <w:sz w:val="21"/>
                <w:szCs w:val="21"/>
              </w:rPr>
              <w:t>Adults with disability (n=</w:t>
            </w:r>
            <w:r w:rsidR="00BD3DAB">
              <w:rPr>
                <w:rFonts w:ascii="Public Sans" w:eastAsia="Helvetica" w:hAnsi="Public Sans" w:cs="Segoe UI"/>
                <w:b/>
                <w:sz w:val="21"/>
                <w:szCs w:val="21"/>
              </w:rPr>
              <w:t>253</w:t>
            </w:r>
            <w:r w:rsidRPr="00D31642">
              <w:rPr>
                <w:rFonts w:ascii="Public Sans" w:eastAsia="Helvetica" w:hAnsi="Public Sans" w:cs="Segoe UI"/>
                <w:b/>
                <w:sz w:val="21"/>
                <w:szCs w:val="21"/>
              </w:rPr>
              <w:t>)</w:t>
            </w:r>
          </w:p>
          <w:p w14:paraId="09FD15EF" w14:textId="77777777" w:rsidR="00E958C0" w:rsidRPr="00D31642" w:rsidRDefault="00E958C0" w:rsidP="00E958C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</w:p>
        </w:tc>
      </w:tr>
      <w:tr w:rsidR="007D7CBA" w:rsidRPr="00D31642" w14:paraId="6701C585" w14:textId="77777777" w:rsidTr="00524958">
        <w:tc>
          <w:tcPr>
            <w:tcW w:w="1475" w:type="pct"/>
            <w:vAlign w:val="bottom"/>
          </w:tcPr>
          <w:p w14:paraId="0D6F4B27" w14:textId="37914324" w:rsidR="007D7CBA" w:rsidRPr="00320264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320264">
              <w:rPr>
                <w:rFonts w:ascii="Public Sans" w:hAnsi="Public Sans"/>
                <w:sz w:val="21"/>
                <w:szCs w:val="21"/>
              </w:rPr>
              <w:t>Italian</w:t>
            </w:r>
          </w:p>
        </w:tc>
        <w:tc>
          <w:tcPr>
            <w:tcW w:w="1024" w:type="pct"/>
            <w:vAlign w:val="bottom"/>
          </w:tcPr>
          <w:p w14:paraId="01A2D104" w14:textId="01F97083" w:rsidR="007D7CBA" w:rsidRPr="00320264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320264">
              <w:rPr>
                <w:rFonts w:ascii="Public Sans" w:hAnsi="Public Sans"/>
                <w:sz w:val="21"/>
                <w:szCs w:val="21"/>
              </w:rPr>
              <w:t>12</w:t>
            </w:r>
          </w:p>
        </w:tc>
        <w:tc>
          <w:tcPr>
            <w:tcW w:w="1479" w:type="pct"/>
            <w:vAlign w:val="bottom"/>
          </w:tcPr>
          <w:p w14:paraId="5E39429E" w14:textId="578D2D38" w:rsidR="007D7CBA" w:rsidRPr="007D7CBA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7D7CBA">
              <w:rPr>
                <w:rFonts w:ascii="Public Sans" w:hAnsi="Public Sans"/>
                <w:sz w:val="21"/>
                <w:szCs w:val="21"/>
              </w:rPr>
              <w:t>Dinka</w:t>
            </w:r>
          </w:p>
        </w:tc>
        <w:tc>
          <w:tcPr>
            <w:tcW w:w="1022" w:type="pct"/>
            <w:vAlign w:val="bottom"/>
          </w:tcPr>
          <w:p w14:paraId="55BDA222" w14:textId="04141D61" w:rsidR="007D7CBA" w:rsidRPr="007D7CBA" w:rsidRDefault="008A1897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hAnsi="Public Sans"/>
                <w:sz w:val="21"/>
                <w:szCs w:val="21"/>
              </w:rPr>
              <w:t>&lt;3</w:t>
            </w:r>
          </w:p>
        </w:tc>
      </w:tr>
      <w:tr w:rsidR="007D7CBA" w:rsidRPr="00D31642" w14:paraId="1ABAC333" w14:textId="77777777" w:rsidTr="00524958">
        <w:tc>
          <w:tcPr>
            <w:tcW w:w="1475" w:type="pct"/>
            <w:vAlign w:val="bottom"/>
          </w:tcPr>
          <w:p w14:paraId="4A0370FB" w14:textId="0906170F" w:rsidR="007D7CBA" w:rsidRPr="00320264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320264">
              <w:rPr>
                <w:rFonts w:ascii="Public Sans" w:hAnsi="Public Sans"/>
                <w:sz w:val="21"/>
                <w:szCs w:val="21"/>
              </w:rPr>
              <w:t>Arabic</w:t>
            </w:r>
          </w:p>
        </w:tc>
        <w:tc>
          <w:tcPr>
            <w:tcW w:w="1024" w:type="pct"/>
            <w:vAlign w:val="bottom"/>
          </w:tcPr>
          <w:p w14:paraId="01123C15" w14:textId="6447BA89" w:rsidR="007D7CBA" w:rsidRPr="00320264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320264">
              <w:rPr>
                <w:rFonts w:ascii="Public Sans" w:hAnsi="Public Sans"/>
                <w:sz w:val="21"/>
                <w:szCs w:val="21"/>
              </w:rPr>
              <w:t>8</w:t>
            </w:r>
          </w:p>
        </w:tc>
        <w:tc>
          <w:tcPr>
            <w:tcW w:w="1479" w:type="pct"/>
            <w:vAlign w:val="bottom"/>
          </w:tcPr>
          <w:p w14:paraId="33979E83" w14:textId="25FA2C68" w:rsidR="007D7CBA" w:rsidRPr="007D7CBA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7D7CBA">
              <w:rPr>
                <w:rFonts w:ascii="Public Sans" w:hAnsi="Public Sans"/>
                <w:sz w:val="21"/>
                <w:szCs w:val="21"/>
              </w:rPr>
              <w:t>Mandarin</w:t>
            </w:r>
          </w:p>
        </w:tc>
        <w:tc>
          <w:tcPr>
            <w:tcW w:w="1022" w:type="pct"/>
            <w:vAlign w:val="bottom"/>
          </w:tcPr>
          <w:p w14:paraId="5AA8D9DC" w14:textId="77C4E1B5" w:rsidR="007D7CBA" w:rsidRPr="007D7CBA" w:rsidRDefault="008A1897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sz w:val="21"/>
                <w:szCs w:val="21"/>
              </w:rPr>
              <w:t>&lt;3</w:t>
            </w:r>
          </w:p>
        </w:tc>
      </w:tr>
      <w:tr w:rsidR="007D7CBA" w:rsidRPr="00D31642" w14:paraId="61122636" w14:textId="77777777" w:rsidTr="00524958">
        <w:tc>
          <w:tcPr>
            <w:tcW w:w="1475" w:type="pct"/>
            <w:vAlign w:val="bottom"/>
          </w:tcPr>
          <w:p w14:paraId="09DF3779" w14:textId="65B166C6" w:rsidR="007D7CBA" w:rsidRPr="00320264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320264">
              <w:rPr>
                <w:rFonts w:ascii="Public Sans" w:hAnsi="Public Sans"/>
                <w:sz w:val="21"/>
                <w:szCs w:val="21"/>
              </w:rPr>
              <w:t>Spanish</w:t>
            </w:r>
          </w:p>
        </w:tc>
        <w:tc>
          <w:tcPr>
            <w:tcW w:w="1024" w:type="pct"/>
            <w:vAlign w:val="bottom"/>
          </w:tcPr>
          <w:p w14:paraId="535FDC6C" w14:textId="399D5CEE" w:rsidR="007D7CBA" w:rsidRPr="00320264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320264">
              <w:rPr>
                <w:rFonts w:ascii="Public Sans" w:hAnsi="Public Sans"/>
                <w:sz w:val="21"/>
                <w:szCs w:val="21"/>
              </w:rPr>
              <w:t>8</w:t>
            </w:r>
          </w:p>
        </w:tc>
        <w:tc>
          <w:tcPr>
            <w:tcW w:w="1479" w:type="pct"/>
            <w:vAlign w:val="bottom"/>
          </w:tcPr>
          <w:p w14:paraId="1F97EF4E" w14:textId="456EA858" w:rsidR="007D7CBA" w:rsidRPr="007D7CBA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7D7CBA">
              <w:rPr>
                <w:rFonts w:ascii="Public Sans" w:hAnsi="Public Sans"/>
                <w:sz w:val="21"/>
                <w:szCs w:val="21"/>
              </w:rPr>
              <w:t>Arabic</w:t>
            </w:r>
          </w:p>
        </w:tc>
        <w:tc>
          <w:tcPr>
            <w:tcW w:w="1022" w:type="pct"/>
            <w:vAlign w:val="bottom"/>
          </w:tcPr>
          <w:p w14:paraId="22C45589" w14:textId="39505365" w:rsidR="007D7CBA" w:rsidRPr="007D7CBA" w:rsidRDefault="008A1897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hAnsi="Public Sans"/>
                <w:sz w:val="21"/>
                <w:szCs w:val="21"/>
              </w:rPr>
              <w:t>&lt;3</w:t>
            </w:r>
          </w:p>
        </w:tc>
      </w:tr>
      <w:tr w:rsidR="007D7CBA" w:rsidRPr="00D31642" w14:paraId="56D121E2" w14:textId="77777777" w:rsidTr="00524958">
        <w:tc>
          <w:tcPr>
            <w:tcW w:w="1475" w:type="pct"/>
            <w:vAlign w:val="bottom"/>
          </w:tcPr>
          <w:p w14:paraId="1050BD5D" w14:textId="3B4B3CD8" w:rsidR="007D7CBA" w:rsidRPr="00320264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320264">
              <w:rPr>
                <w:rFonts w:ascii="Public Sans" w:hAnsi="Public Sans"/>
                <w:sz w:val="21"/>
                <w:szCs w:val="21"/>
              </w:rPr>
              <w:t>Greek</w:t>
            </w:r>
          </w:p>
        </w:tc>
        <w:tc>
          <w:tcPr>
            <w:tcW w:w="1024" w:type="pct"/>
            <w:vAlign w:val="bottom"/>
          </w:tcPr>
          <w:p w14:paraId="047D40CD" w14:textId="0FC96A24" w:rsidR="007D7CBA" w:rsidRPr="00320264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320264">
              <w:rPr>
                <w:rFonts w:ascii="Public Sans" w:hAnsi="Public Sans"/>
                <w:sz w:val="21"/>
                <w:szCs w:val="21"/>
              </w:rPr>
              <w:t>7</w:t>
            </w:r>
          </w:p>
        </w:tc>
        <w:tc>
          <w:tcPr>
            <w:tcW w:w="1479" w:type="pct"/>
            <w:vAlign w:val="bottom"/>
          </w:tcPr>
          <w:p w14:paraId="542BABCC" w14:textId="66E05F2C" w:rsidR="007D7CBA" w:rsidRPr="007D7CBA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7D7CBA">
              <w:rPr>
                <w:rFonts w:ascii="Public Sans" w:hAnsi="Public Sans"/>
                <w:sz w:val="21"/>
                <w:szCs w:val="21"/>
              </w:rPr>
              <w:t>Greek</w:t>
            </w:r>
          </w:p>
        </w:tc>
        <w:tc>
          <w:tcPr>
            <w:tcW w:w="1022" w:type="pct"/>
            <w:vAlign w:val="bottom"/>
          </w:tcPr>
          <w:p w14:paraId="2A6A9B36" w14:textId="324FE406" w:rsidR="007D7CBA" w:rsidRPr="007D7CBA" w:rsidRDefault="008A1897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hAnsi="Public Sans"/>
                <w:sz w:val="21"/>
                <w:szCs w:val="21"/>
              </w:rPr>
              <w:t>&lt;3</w:t>
            </w:r>
          </w:p>
        </w:tc>
      </w:tr>
      <w:tr w:rsidR="007D7CBA" w:rsidRPr="00D31642" w14:paraId="09F5EB7F" w14:textId="77777777" w:rsidTr="00524958">
        <w:tc>
          <w:tcPr>
            <w:tcW w:w="1475" w:type="pct"/>
            <w:vAlign w:val="bottom"/>
          </w:tcPr>
          <w:p w14:paraId="300DCEF1" w14:textId="4DC235BC" w:rsidR="007D7CBA" w:rsidRPr="00320264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320264">
              <w:rPr>
                <w:rFonts w:ascii="Public Sans" w:hAnsi="Public Sans"/>
                <w:sz w:val="21"/>
                <w:szCs w:val="21"/>
              </w:rPr>
              <w:t>Mandarin</w:t>
            </w:r>
          </w:p>
        </w:tc>
        <w:tc>
          <w:tcPr>
            <w:tcW w:w="1024" w:type="pct"/>
            <w:vAlign w:val="bottom"/>
          </w:tcPr>
          <w:p w14:paraId="1CC8C659" w14:textId="07B0CFF4" w:rsidR="007D7CBA" w:rsidRPr="00320264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320264">
              <w:rPr>
                <w:rFonts w:ascii="Public Sans" w:hAnsi="Public Sans"/>
                <w:sz w:val="21"/>
                <w:szCs w:val="21"/>
              </w:rPr>
              <w:t>6</w:t>
            </w:r>
          </w:p>
        </w:tc>
        <w:tc>
          <w:tcPr>
            <w:tcW w:w="1479" w:type="pct"/>
            <w:vAlign w:val="bottom"/>
          </w:tcPr>
          <w:p w14:paraId="5D6E1328" w14:textId="611C39CE" w:rsidR="007D7CBA" w:rsidRPr="007D7CBA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7D7CBA">
              <w:rPr>
                <w:rFonts w:ascii="Public Sans" w:hAnsi="Public Sans"/>
                <w:sz w:val="21"/>
                <w:szCs w:val="21"/>
              </w:rPr>
              <w:t>Croatian</w:t>
            </w:r>
          </w:p>
        </w:tc>
        <w:tc>
          <w:tcPr>
            <w:tcW w:w="1022" w:type="pct"/>
            <w:vAlign w:val="bottom"/>
          </w:tcPr>
          <w:p w14:paraId="62E1C2AA" w14:textId="0EC4179F" w:rsidR="007D7CBA" w:rsidRPr="007D7CBA" w:rsidRDefault="008A1897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hAnsi="Public Sans"/>
                <w:sz w:val="21"/>
                <w:szCs w:val="21"/>
              </w:rPr>
              <w:t>&lt;3</w:t>
            </w:r>
          </w:p>
        </w:tc>
      </w:tr>
      <w:tr w:rsidR="007D7CBA" w:rsidRPr="00D31642" w14:paraId="0747EF53" w14:textId="77777777" w:rsidTr="00524958">
        <w:tc>
          <w:tcPr>
            <w:tcW w:w="1475" w:type="pct"/>
            <w:vAlign w:val="bottom"/>
          </w:tcPr>
          <w:p w14:paraId="3A5824A7" w14:textId="5019270B" w:rsidR="007D7CBA" w:rsidRPr="00320264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320264">
              <w:rPr>
                <w:rFonts w:ascii="Public Sans" w:hAnsi="Public Sans"/>
                <w:sz w:val="21"/>
                <w:szCs w:val="21"/>
              </w:rPr>
              <w:t>Other</w:t>
            </w:r>
          </w:p>
        </w:tc>
        <w:tc>
          <w:tcPr>
            <w:tcW w:w="1024" w:type="pct"/>
            <w:vAlign w:val="bottom"/>
          </w:tcPr>
          <w:p w14:paraId="6282F960" w14:textId="2625F649" w:rsidR="007D7CBA" w:rsidRPr="00320264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320264">
              <w:rPr>
                <w:rFonts w:ascii="Public Sans" w:hAnsi="Public Sans"/>
                <w:sz w:val="21"/>
                <w:szCs w:val="21"/>
              </w:rPr>
              <w:t>4</w:t>
            </w:r>
          </w:p>
        </w:tc>
        <w:tc>
          <w:tcPr>
            <w:tcW w:w="1479" w:type="pct"/>
            <w:vAlign w:val="bottom"/>
          </w:tcPr>
          <w:p w14:paraId="55A5C87E" w14:textId="5DD5CC08" w:rsidR="007D7CBA" w:rsidRPr="007D7CBA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7D7CBA">
              <w:rPr>
                <w:rFonts w:ascii="Public Sans" w:hAnsi="Public Sans"/>
                <w:sz w:val="21"/>
                <w:szCs w:val="21"/>
              </w:rPr>
              <w:t>Hindi</w:t>
            </w:r>
          </w:p>
        </w:tc>
        <w:tc>
          <w:tcPr>
            <w:tcW w:w="1022" w:type="pct"/>
            <w:vAlign w:val="bottom"/>
          </w:tcPr>
          <w:p w14:paraId="540963D6" w14:textId="454F9BDC" w:rsidR="007D7CBA" w:rsidRPr="007D7CBA" w:rsidRDefault="008A1897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hAnsi="Public Sans"/>
                <w:sz w:val="21"/>
                <w:szCs w:val="21"/>
              </w:rPr>
              <w:t>&lt;3</w:t>
            </w:r>
          </w:p>
        </w:tc>
      </w:tr>
      <w:tr w:rsidR="007D7CBA" w:rsidRPr="00D31642" w14:paraId="3DC2FCEF" w14:textId="77777777" w:rsidTr="00524958">
        <w:tc>
          <w:tcPr>
            <w:tcW w:w="1475" w:type="pct"/>
            <w:vAlign w:val="bottom"/>
          </w:tcPr>
          <w:p w14:paraId="6DB4E9D0" w14:textId="7BD4495F" w:rsidR="007D7CBA" w:rsidRPr="00320264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320264">
              <w:rPr>
                <w:rFonts w:ascii="Public Sans" w:hAnsi="Public Sans"/>
                <w:sz w:val="21"/>
                <w:szCs w:val="21"/>
              </w:rPr>
              <w:t>Croatian</w:t>
            </w:r>
          </w:p>
        </w:tc>
        <w:tc>
          <w:tcPr>
            <w:tcW w:w="1024" w:type="pct"/>
            <w:vAlign w:val="bottom"/>
          </w:tcPr>
          <w:p w14:paraId="507AC646" w14:textId="1A0FB979" w:rsidR="007D7CBA" w:rsidRPr="00320264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320264">
              <w:rPr>
                <w:rFonts w:ascii="Public Sans" w:hAnsi="Public Sans"/>
                <w:sz w:val="21"/>
                <w:szCs w:val="21"/>
              </w:rPr>
              <w:t>4</w:t>
            </w:r>
          </w:p>
        </w:tc>
        <w:tc>
          <w:tcPr>
            <w:tcW w:w="1479" w:type="pct"/>
            <w:vAlign w:val="bottom"/>
          </w:tcPr>
          <w:p w14:paraId="1115530F" w14:textId="2F1AD1CD" w:rsidR="007D7CBA" w:rsidRPr="007D7CBA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7D7CBA">
              <w:rPr>
                <w:rFonts w:ascii="Public Sans" w:hAnsi="Public Sans"/>
                <w:sz w:val="21"/>
                <w:szCs w:val="21"/>
              </w:rPr>
              <w:t>Turkish</w:t>
            </w:r>
          </w:p>
        </w:tc>
        <w:tc>
          <w:tcPr>
            <w:tcW w:w="1022" w:type="pct"/>
            <w:vAlign w:val="bottom"/>
          </w:tcPr>
          <w:p w14:paraId="7A2021F0" w14:textId="033ADC68" w:rsidR="007D7CBA" w:rsidRPr="007D7CBA" w:rsidRDefault="008A1897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hAnsi="Public Sans"/>
                <w:sz w:val="21"/>
                <w:szCs w:val="21"/>
              </w:rPr>
              <w:t>&lt;3</w:t>
            </w:r>
          </w:p>
        </w:tc>
      </w:tr>
      <w:tr w:rsidR="007D7CBA" w:rsidRPr="00D31642" w14:paraId="7A744848" w14:textId="77777777" w:rsidTr="00524958">
        <w:tc>
          <w:tcPr>
            <w:tcW w:w="1475" w:type="pct"/>
            <w:vAlign w:val="bottom"/>
          </w:tcPr>
          <w:p w14:paraId="7C6E2354" w14:textId="26822075" w:rsidR="007D7CBA" w:rsidRPr="00320264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320264">
              <w:rPr>
                <w:rFonts w:ascii="Public Sans" w:hAnsi="Public Sans"/>
                <w:sz w:val="21"/>
                <w:szCs w:val="21"/>
              </w:rPr>
              <w:t>Macedonian</w:t>
            </w:r>
          </w:p>
        </w:tc>
        <w:tc>
          <w:tcPr>
            <w:tcW w:w="1024" w:type="pct"/>
            <w:vAlign w:val="bottom"/>
          </w:tcPr>
          <w:p w14:paraId="284E4ACC" w14:textId="6923EFC2" w:rsidR="007D7CBA" w:rsidRPr="00320264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320264">
              <w:rPr>
                <w:rFonts w:ascii="Public Sans" w:hAnsi="Public Sans"/>
                <w:sz w:val="21"/>
                <w:szCs w:val="21"/>
              </w:rPr>
              <w:t>3</w:t>
            </w:r>
          </w:p>
        </w:tc>
        <w:tc>
          <w:tcPr>
            <w:tcW w:w="1479" w:type="pct"/>
            <w:vAlign w:val="bottom"/>
          </w:tcPr>
          <w:p w14:paraId="5E98428F" w14:textId="5993C043" w:rsidR="007D7CBA" w:rsidRPr="007D7CBA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</w:p>
        </w:tc>
        <w:tc>
          <w:tcPr>
            <w:tcW w:w="1022" w:type="pct"/>
            <w:vAlign w:val="bottom"/>
          </w:tcPr>
          <w:p w14:paraId="123E489C" w14:textId="08C32863" w:rsidR="007D7CBA" w:rsidRPr="007D7CBA" w:rsidRDefault="007D7CBA" w:rsidP="00792E7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</w:p>
        </w:tc>
      </w:tr>
      <w:tr w:rsidR="007D7CBA" w:rsidRPr="00D31642" w14:paraId="4B596406" w14:textId="77777777" w:rsidTr="00524958">
        <w:tc>
          <w:tcPr>
            <w:tcW w:w="1475" w:type="pct"/>
            <w:vAlign w:val="bottom"/>
          </w:tcPr>
          <w:p w14:paraId="312882B8" w14:textId="1C46C716" w:rsidR="007D7CBA" w:rsidRPr="00320264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320264">
              <w:rPr>
                <w:rFonts w:ascii="Public Sans" w:hAnsi="Public Sans"/>
                <w:sz w:val="21"/>
                <w:szCs w:val="21"/>
              </w:rPr>
              <w:t>Turkish</w:t>
            </w:r>
          </w:p>
        </w:tc>
        <w:tc>
          <w:tcPr>
            <w:tcW w:w="1024" w:type="pct"/>
            <w:vAlign w:val="bottom"/>
          </w:tcPr>
          <w:p w14:paraId="7A2B948C" w14:textId="3EDAFD08" w:rsidR="007D7CBA" w:rsidRPr="00320264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320264">
              <w:rPr>
                <w:rFonts w:ascii="Public Sans" w:hAnsi="Public Sans"/>
                <w:sz w:val="21"/>
                <w:szCs w:val="21"/>
              </w:rPr>
              <w:t>3</w:t>
            </w:r>
          </w:p>
        </w:tc>
        <w:tc>
          <w:tcPr>
            <w:tcW w:w="1479" w:type="pct"/>
            <w:vAlign w:val="bottom"/>
          </w:tcPr>
          <w:p w14:paraId="74EEB88A" w14:textId="39F34FCE" w:rsidR="007D7CBA" w:rsidRPr="007D7CBA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</w:p>
        </w:tc>
        <w:tc>
          <w:tcPr>
            <w:tcW w:w="1022" w:type="pct"/>
            <w:vAlign w:val="bottom"/>
          </w:tcPr>
          <w:p w14:paraId="052A85BD" w14:textId="41F111E4" w:rsidR="007D7CBA" w:rsidRPr="007D7CBA" w:rsidRDefault="007D7CBA" w:rsidP="007D7CB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</w:p>
        </w:tc>
      </w:tr>
    </w:tbl>
    <w:p w14:paraId="3268D700" w14:textId="4461DB07" w:rsidR="00DF4595" w:rsidRPr="00DF4595" w:rsidRDefault="00E958C0" w:rsidP="00E958C0">
      <w:pPr>
        <w:spacing w:after="0" w:line="240" w:lineRule="auto"/>
        <w:rPr>
          <w:rFonts w:ascii="Public Sans" w:hAnsi="Public Sans"/>
          <w:sz w:val="24"/>
        </w:rPr>
      </w:pPr>
      <w:r w:rsidRPr="005576E4">
        <w:rPr>
          <w:rFonts w:ascii="Public Sans" w:hAnsi="Public Sans"/>
        </w:rPr>
        <w:t xml:space="preserve"> </w:t>
      </w:r>
    </w:p>
    <w:p w14:paraId="7B0CD930" w14:textId="77777777" w:rsidR="008A614A" w:rsidRPr="00F75B36" w:rsidRDefault="00E134D4" w:rsidP="007A4BC6">
      <w:pPr>
        <w:pStyle w:val="Heading2"/>
        <w:spacing w:before="0"/>
        <w:rPr>
          <w:rFonts w:ascii="Public Sans" w:hAnsi="Public Sans"/>
          <w:b/>
          <w:color w:val="auto"/>
        </w:rPr>
      </w:pPr>
      <w:r w:rsidRPr="00F75B36">
        <w:rPr>
          <w:rFonts w:ascii="Public Sans" w:hAnsi="Public Sans"/>
          <w:b/>
          <w:color w:val="auto"/>
        </w:rPr>
        <w:t>2.</w:t>
      </w:r>
      <w:r w:rsidR="00904EAF" w:rsidRPr="00F75B36">
        <w:rPr>
          <w:rFonts w:ascii="Public Sans" w:hAnsi="Public Sans"/>
          <w:b/>
          <w:color w:val="auto"/>
        </w:rPr>
        <w:t>4</w:t>
      </w:r>
      <w:r w:rsidRPr="00F75B36">
        <w:rPr>
          <w:rFonts w:ascii="Public Sans" w:hAnsi="Public Sans"/>
          <w:b/>
          <w:color w:val="auto"/>
        </w:rPr>
        <w:t xml:space="preserve"> </w:t>
      </w:r>
      <w:r w:rsidR="00631A3A" w:rsidRPr="00F75B36">
        <w:rPr>
          <w:rFonts w:ascii="Public Sans" w:hAnsi="Public Sans"/>
          <w:b/>
          <w:color w:val="auto"/>
        </w:rPr>
        <w:tab/>
      </w:r>
      <w:r w:rsidR="00014357" w:rsidRPr="00F75B36">
        <w:rPr>
          <w:rFonts w:ascii="Public Sans" w:hAnsi="Public Sans"/>
          <w:b/>
          <w:color w:val="auto"/>
        </w:rPr>
        <w:t xml:space="preserve">Gender </w:t>
      </w:r>
    </w:p>
    <w:p w14:paraId="36F4FD80" w14:textId="7EBA1919" w:rsidR="003D1F72" w:rsidRDefault="00F54F4A" w:rsidP="00F75B36">
      <w:pPr>
        <w:pStyle w:val="Body"/>
        <w:widowControl w:val="0"/>
        <w:spacing w:before="120" w:after="0" w:line="240" w:lineRule="auto"/>
        <w:rPr>
          <w:rFonts w:ascii="Public Sans" w:eastAsia="Helvetica" w:hAnsi="Public Sans" w:cs="Segoe UI"/>
        </w:rPr>
      </w:pPr>
      <w:r>
        <w:rPr>
          <w:rFonts w:ascii="Public Sans" w:eastAsia="Helvetica" w:hAnsi="Public Sans" w:cs="Segoe UI"/>
        </w:rPr>
        <w:t>Consistent with reports since the start of the ADC, m</w:t>
      </w:r>
      <w:r w:rsidR="00890BC3" w:rsidRPr="005576E4">
        <w:rPr>
          <w:rFonts w:ascii="Public Sans" w:eastAsia="Helvetica" w:hAnsi="Public Sans" w:cs="Segoe UI"/>
        </w:rPr>
        <w:t>ost (</w:t>
      </w:r>
      <w:r w:rsidR="00385FD2" w:rsidRPr="00385FD2">
        <w:rPr>
          <w:rFonts w:ascii="Public Sans" w:eastAsia="Helvetica" w:hAnsi="Public Sans" w:cs="Segoe UI"/>
        </w:rPr>
        <w:t>6</w:t>
      </w:r>
      <w:r w:rsidR="00701F4E">
        <w:rPr>
          <w:rFonts w:ascii="Public Sans" w:eastAsia="Helvetica" w:hAnsi="Public Sans" w:cs="Segoe UI"/>
        </w:rPr>
        <w:t>7</w:t>
      </w:r>
      <w:r w:rsidR="00890BC3" w:rsidRPr="005576E4">
        <w:rPr>
          <w:rFonts w:ascii="Public Sans" w:eastAsia="Helvetica" w:hAnsi="Public Sans" w:cs="Segoe UI"/>
        </w:rPr>
        <w:t xml:space="preserve">%) of the </w:t>
      </w:r>
      <w:r w:rsidR="00CA7B19">
        <w:rPr>
          <w:rFonts w:ascii="Public Sans" w:eastAsia="Helvetica" w:hAnsi="Public Sans" w:cs="Segoe UI"/>
        </w:rPr>
        <w:t>814</w:t>
      </w:r>
      <w:r w:rsidR="002C684D">
        <w:rPr>
          <w:rFonts w:ascii="Public Sans" w:eastAsia="Helvetica" w:hAnsi="Public Sans" w:cs="Segoe UI"/>
        </w:rPr>
        <w:t xml:space="preserve"> </w:t>
      </w:r>
      <w:r w:rsidR="00890BC3" w:rsidRPr="005576E4">
        <w:rPr>
          <w:rFonts w:ascii="Public Sans" w:eastAsia="Helvetica" w:hAnsi="Public Sans" w:cs="Segoe UI"/>
        </w:rPr>
        <w:t xml:space="preserve">reports to the ADC about older people in </w:t>
      </w:r>
      <w:r w:rsidR="00095F31">
        <w:rPr>
          <w:rFonts w:ascii="Public Sans" w:eastAsia="Helvetica" w:hAnsi="Public Sans" w:cs="Segoe UI"/>
        </w:rPr>
        <w:t xml:space="preserve">October </w:t>
      </w:r>
      <w:r w:rsidR="00701F4E">
        <w:rPr>
          <w:rFonts w:ascii="Public Sans" w:eastAsia="Helvetica" w:hAnsi="Public Sans" w:cs="Segoe UI"/>
        </w:rPr>
        <w:t xml:space="preserve">– </w:t>
      </w:r>
      <w:r w:rsidR="00095F31">
        <w:rPr>
          <w:rFonts w:ascii="Public Sans" w:eastAsia="Helvetica" w:hAnsi="Public Sans" w:cs="Segoe UI"/>
        </w:rPr>
        <w:t>December</w:t>
      </w:r>
      <w:r w:rsidR="00CC4D6E">
        <w:rPr>
          <w:rFonts w:ascii="Public Sans" w:eastAsia="Helvetica" w:hAnsi="Public Sans" w:cs="Segoe UI"/>
        </w:rPr>
        <w:t xml:space="preserve"> 202</w:t>
      </w:r>
      <w:r w:rsidR="00897671">
        <w:rPr>
          <w:rFonts w:ascii="Public Sans" w:eastAsia="Helvetica" w:hAnsi="Public Sans" w:cs="Segoe UI"/>
        </w:rPr>
        <w:t>3</w:t>
      </w:r>
      <w:r w:rsidR="00890BC3" w:rsidRPr="005576E4">
        <w:rPr>
          <w:rFonts w:ascii="Public Sans" w:eastAsia="Helvetica" w:hAnsi="Public Sans" w:cs="Segoe UI"/>
        </w:rPr>
        <w:t xml:space="preserve"> concerned older women. </w:t>
      </w:r>
    </w:p>
    <w:p w14:paraId="6FADE31A" w14:textId="77777777" w:rsidR="003D1F72" w:rsidRDefault="003D1F72" w:rsidP="003D1F72">
      <w:pPr>
        <w:pStyle w:val="Body"/>
        <w:widowControl w:val="0"/>
        <w:spacing w:after="0" w:line="240" w:lineRule="auto"/>
        <w:rPr>
          <w:rFonts w:ascii="Public Sans" w:eastAsia="Helvetica" w:hAnsi="Public Sans" w:cs="Segoe UI"/>
        </w:rPr>
      </w:pPr>
    </w:p>
    <w:p w14:paraId="7CEE40D9" w14:textId="7B30A52E" w:rsidR="00890BC3" w:rsidRPr="005576E4" w:rsidRDefault="00890BC3" w:rsidP="003D1F72">
      <w:pPr>
        <w:pStyle w:val="Body"/>
        <w:widowControl w:val="0"/>
        <w:spacing w:after="0" w:line="240" w:lineRule="auto"/>
        <w:rPr>
          <w:rFonts w:ascii="Public Sans" w:eastAsia="Helvetica" w:hAnsi="Public Sans" w:cs="Segoe UI"/>
        </w:rPr>
      </w:pPr>
      <w:r w:rsidRPr="005576E4">
        <w:rPr>
          <w:rFonts w:ascii="Public Sans" w:eastAsia="Helvetica" w:hAnsi="Public Sans" w:cs="Segoe UI"/>
        </w:rPr>
        <w:t xml:space="preserve">Of the </w:t>
      </w:r>
      <w:r w:rsidR="00CA7B19">
        <w:rPr>
          <w:rFonts w:ascii="Public Sans" w:eastAsia="Helvetica" w:hAnsi="Public Sans" w:cs="Segoe UI"/>
        </w:rPr>
        <w:t>253</w:t>
      </w:r>
      <w:r w:rsidRPr="005576E4">
        <w:rPr>
          <w:rFonts w:ascii="Public Sans" w:eastAsia="Helvetica" w:hAnsi="Public Sans" w:cs="Segoe UI"/>
        </w:rPr>
        <w:t xml:space="preserve"> reports to the ADC about adults with disability in this quarter, </w:t>
      </w:r>
      <w:r w:rsidR="002C684D">
        <w:rPr>
          <w:rFonts w:ascii="Public Sans" w:eastAsia="Helvetica" w:hAnsi="Public Sans" w:cs="Segoe UI"/>
        </w:rPr>
        <w:t xml:space="preserve">just over </w:t>
      </w:r>
      <w:r w:rsidRPr="005576E4">
        <w:rPr>
          <w:rFonts w:ascii="Public Sans" w:eastAsia="Helvetica" w:hAnsi="Public Sans" w:cs="Segoe UI"/>
        </w:rPr>
        <w:t>half (</w:t>
      </w:r>
      <w:r w:rsidR="00CA7B19">
        <w:rPr>
          <w:rFonts w:ascii="Public Sans" w:eastAsia="Helvetica" w:hAnsi="Public Sans" w:cs="Segoe UI"/>
        </w:rPr>
        <w:t>51</w:t>
      </w:r>
      <w:r w:rsidRPr="005576E4">
        <w:rPr>
          <w:rFonts w:ascii="Public Sans" w:eastAsia="Helvetica" w:hAnsi="Public Sans" w:cs="Segoe UI"/>
        </w:rPr>
        <w:t xml:space="preserve">%) were about women with disability. </w:t>
      </w:r>
    </w:p>
    <w:p w14:paraId="5B3AADF5" w14:textId="77777777" w:rsidR="00014357" w:rsidRPr="005576E4" w:rsidRDefault="00014357" w:rsidP="007A4BC6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sz w:val="20"/>
        </w:rPr>
      </w:pPr>
    </w:p>
    <w:p w14:paraId="753063D9" w14:textId="34B0D0B6" w:rsidR="003D02E4" w:rsidRPr="00CA111C" w:rsidRDefault="003D02E4" w:rsidP="003D02E4">
      <w:pPr>
        <w:spacing w:after="0" w:line="240" w:lineRule="auto"/>
        <w:rPr>
          <w:rFonts w:ascii="Public Sans" w:hAnsi="Public Sans" w:cs="Segoe UI"/>
          <w:b/>
          <w:sz w:val="18"/>
        </w:rPr>
      </w:pPr>
      <w:r w:rsidRPr="00CA111C">
        <w:rPr>
          <w:rFonts w:ascii="Public Sans" w:hAnsi="Public Sans" w:cs="Segoe UI"/>
          <w:b/>
          <w:sz w:val="18"/>
        </w:rPr>
        <w:t xml:space="preserve">Figure 4: Gender of </w:t>
      </w:r>
      <w:r w:rsidR="008014CA" w:rsidRPr="00CA111C">
        <w:rPr>
          <w:rFonts w:ascii="Public Sans" w:hAnsi="Public Sans" w:cs="Segoe UI"/>
          <w:b/>
          <w:sz w:val="18"/>
        </w:rPr>
        <w:t xml:space="preserve">adults with disability and </w:t>
      </w:r>
      <w:r w:rsidRPr="00CA111C">
        <w:rPr>
          <w:rFonts w:ascii="Public Sans" w:hAnsi="Public Sans" w:cs="Segoe UI"/>
          <w:b/>
          <w:sz w:val="18"/>
        </w:rPr>
        <w:t xml:space="preserve">older people the subject of a report to the ADC, </w:t>
      </w:r>
      <w:r w:rsidR="00095F31">
        <w:rPr>
          <w:rFonts w:ascii="Public Sans" w:hAnsi="Public Sans" w:cs="Segoe UI"/>
          <w:b/>
          <w:sz w:val="18"/>
        </w:rPr>
        <w:t>Oct - Dec</w:t>
      </w:r>
      <w:r w:rsidRPr="00CA111C">
        <w:rPr>
          <w:rFonts w:ascii="Public Sans" w:hAnsi="Public Sans" w:cs="Segoe UI"/>
          <w:b/>
          <w:sz w:val="18"/>
        </w:rPr>
        <w:t xml:space="preserve"> 202</w:t>
      </w:r>
      <w:r w:rsidR="002C684D">
        <w:rPr>
          <w:rFonts w:ascii="Public Sans" w:hAnsi="Public Sans" w:cs="Segoe UI"/>
          <w:b/>
          <w:sz w:val="18"/>
        </w:rPr>
        <w:t>3</w:t>
      </w:r>
    </w:p>
    <w:p w14:paraId="5C735F7C" w14:textId="1135CD84" w:rsidR="002B6964" w:rsidRPr="005576E4" w:rsidRDefault="009B331C" w:rsidP="003D02E4">
      <w:pPr>
        <w:spacing w:after="0" w:line="240" w:lineRule="auto"/>
        <w:rPr>
          <w:rFonts w:ascii="Public Sans" w:hAnsi="Public Sans" w:cs="Segoe UI"/>
          <w:b/>
          <w:sz w:val="20"/>
        </w:rPr>
      </w:pPr>
      <w:r>
        <w:rPr>
          <w:noProof/>
        </w:rPr>
        <w:drawing>
          <wp:inline distT="0" distB="0" distL="0" distR="0" wp14:anchorId="5819ED9C" wp14:editId="5ABCB895">
            <wp:extent cx="6067425" cy="1981200"/>
            <wp:effectExtent l="0" t="0" r="9525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123085D" w14:textId="77777777" w:rsidR="002B6964" w:rsidRDefault="002B6964" w:rsidP="003D02E4">
      <w:pPr>
        <w:spacing w:after="0" w:line="240" w:lineRule="auto"/>
        <w:rPr>
          <w:rFonts w:ascii="Public Sans" w:hAnsi="Public Sans" w:cs="Segoe UI"/>
          <w:b/>
          <w:sz w:val="20"/>
        </w:rPr>
      </w:pPr>
    </w:p>
    <w:p w14:paraId="4804BC57" w14:textId="77777777" w:rsidR="005214D2" w:rsidRDefault="005214D2" w:rsidP="003D02E4">
      <w:pPr>
        <w:spacing w:after="0" w:line="240" w:lineRule="auto"/>
        <w:rPr>
          <w:rFonts w:ascii="Public Sans" w:hAnsi="Public Sans" w:cs="Segoe UI"/>
          <w:b/>
          <w:sz w:val="20"/>
        </w:rPr>
      </w:pPr>
    </w:p>
    <w:p w14:paraId="185C49DE" w14:textId="77777777" w:rsidR="008E3810" w:rsidRPr="00F54F4A" w:rsidRDefault="00E134D4" w:rsidP="007A4BC6">
      <w:pPr>
        <w:pStyle w:val="Heading2"/>
        <w:spacing w:before="0"/>
        <w:rPr>
          <w:rFonts w:ascii="Public Sans" w:hAnsi="Public Sans"/>
          <w:color w:val="auto"/>
        </w:rPr>
      </w:pPr>
      <w:r w:rsidRPr="00F54F4A">
        <w:rPr>
          <w:rFonts w:ascii="Public Sans" w:eastAsia="Helvetica" w:hAnsi="Public Sans"/>
          <w:b/>
          <w:color w:val="auto"/>
        </w:rPr>
        <w:t xml:space="preserve">2.5 </w:t>
      </w:r>
      <w:r w:rsidR="00631A3A" w:rsidRPr="00F54F4A">
        <w:rPr>
          <w:rFonts w:ascii="Public Sans" w:eastAsia="Helvetica" w:hAnsi="Public Sans"/>
          <w:b/>
          <w:color w:val="auto"/>
        </w:rPr>
        <w:tab/>
      </w:r>
      <w:r w:rsidR="00DA6DB3" w:rsidRPr="00F54F4A">
        <w:rPr>
          <w:rFonts w:ascii="Public Sans" w:eastAsia="Helvetica" w:hAnsi="Public Sans"/>
          <w:b/>
          <w:color w:val="auto"/>
        </w:rPr>
        <w:t>Age</w:t>
      </w:r>
    </w:p>
    <w:p w14:paraId="278A80B9" w14:textId="37DDB6B2" w:rsidR="003D0614" w:rsidRDefault="000E3DCE" w:rsidP="004E332F">
      <w:pPr>
        <w:spacing w:before="120" w:after="0" w:line="240" w:lineRule="auto"/>
        <w:rPr>
          <w:rFonts w:ascii="Public Sans" w:hAnsi="Public Sans" w:cs="Segoe UI"/>
        </w:rPr>
      </w:pPr>
      <w:r>
        <w:rPr>
          <w:rFonts w:ascii="Public Sans" w:hAnsi="Public Sans" w:cs="Segoe UI"/>
        </w:rPr>
        <w:t>T</w:t>
      </w:r>
      <w:r w:rsidR="0023234E" w:rsidRPr="005576E4">
        <w:rPr>
          <w:rFonts w:ascii="Public Sans" w:hAnsi="Public Sans" w:cs="Segoe UI"/>
        </w:rPr>
        <w:t xml:space="preserve">he largest proportion of </w:t>
      </w:r>
      <w:r w:rsidR="00571D1C" w:rsidRPr="005576E4">
        <w:rPr>
          <w:rFonts w:ascii="Public Sans" w:hAnsi="Public Sans" w:cs="Segoe UI"/>
        </w:rPr>
        <w:t xml:space="preserve">the </w:t>
      </w:r>
      <w:r w:rsidR="00C06AE4">
        <w:rPr>
          <w:rFonts w:ascii="Public Sans" w:hAnsi="Public Sans" w:cs="Segoe UI"/>
        </w:rPr>
        <w:t>814</w:t>
      </w:r>
      <w:r w:rsidR="00571D1C" w:rsidRPr="005576E4">
        <w:rPr>
          <w:rFonts w:ascii="Public Sans" w:hAnsi="Public Sans" w:cs="Segoe UI"/>
        </w:rPr>
        <w:t xml:space="preserve"> </w:t>
      </w:r>
      <w:r w:rsidR="0023234E" w:rsidRPr="005576E4">
        <w:rPr>
          <w:rFonts w:ascii="Public Sans" w:hAnsi="Public Sans" w:cs="Segoe UI"/>
        </w:rPr>
        <w:t xml:space="preserve">reports about older people in </w:t>
      </w:r>
      <w:r w:rsidR="009220CD">
        <w:rPr>
          <w:rFonts w:ascii="Public Sans" w:hAnsi="Public Sans" w:cs="Segoe UI"/>
        </w:rPr>
        <w:t>October – December</w:t>
      </w:r>
      <w:r w:rsidR="0023234E" w:rsidRPr="005576E4">
        <w:rPr>
          <w:rFonts w:ascii="Public Sans" w:hAnsi="Public Sans" w:cs="Segoe UI"/>
        </w:rPr>
        <w:t xml:space="preserve"> 202</w:t>
      </w:r>
      <w:r w:rsidR="00C3405F">
        <w:rPr>
          <w:rFonts w:ascii="Public Sans" w:hAnsi="Public Sans" w:cs="Segoe UI"/>
        </w:rPr>
        <w:t>3</w:t>
      </w:r>
      <w:r w:rsidR="0023234E" w:rsidRPr="005576E4">
        <w:rPr>
          <w:rFonts w:ascii="Public Sans" w:hAnsi="Public Sans" w:cs="Segoe UI"/>
        </w:rPr>
        <w:t xml:space="preserve"> related to people aged </w:t>
      </w:r>
      <w:r w:rsidR="00992DE2">
        <w:rPr>
          <w:rFonts w:ascii="Public Sans" w:hAnsi="Public Sans" w:cs="Segoe UI"/>
        </w:rPr>
        <w:t>80</w:t>
      </w:r>
      <w:r w:rsidR="0066276A" w:rsidRPr="005576E4">
        <w:rPr>
          <w:rFonts w:ascii="Public Sans" w:hAnsi="Public Sans" w:cs="Segoe UI"/>
        </w:rPr>
        <w:t>-</w:t>
      </w:r>
      <w:r w:rsidR="00992DE2">
        <w:rPr>
          <w:rFonts w:ascii="Public Sans" w:hAnsi="Public Sans" w:cs="Segoe UI"/>
        </w:rPr>
        <w:t>84</w:t>
      </w:r>
      <w:r w:rsidR="0023234E" w:rsidRPr="005576E4">
        <w:rPr>
          <w:rFonts w:ascii="Public Sans" w:hAnsi="Public Sans" w:cs="Segoe UI"/>
        </w:rPr>
        <w:t xml:space="preserve"> years</w:t>
      </w:r>
      <w:r w:rsidR="00DD299A" w:rsidRPr="005576E4">
        <w:rPr>
          <w:rFonts w:ascii="Public Sans" w:hAnsi="Public Sans" w:cs="Segoe UI"/>
        </w:rPr>
        <w:t xml:space="preserve"> (</w:t>
      </w:r>
      <w:r w:rsidR="002D2737">
        <w:rPr>
          <w:rFonts w:ascii="Public Sans" w:hAnsi="Public Sans" w:cs="Segoe UI"/>
        </w:rPr>
        <w:t>19.7</w:t>
      </w:r>
      <w:r w:rsidR="00DD299A" w:rsidRPr="005576E4">
        <w:rPr>
          <w:rFonts w:ascii="Public Sans" w:hAnsi="Public Sans" w:cs="Segoe UI"/>
        </w:rPr>
        <w:t>%)</w:t>
      </w:r>
      <w:r w:rsidR="0023234E" w:rsidRPr="005576E4">
        <w:rPr>
          <w:rFonts w:ascii="Public Sans" w:hAnsi="Public Sans" w:cs="Segoe UI"/>
        </w:rPr>
        <w:t xml:space="preserve">. </w:t>
      </w:r>
    </w:p>
    <w:p w14:paraId="07790018" w14:textId="77777777" w:rsidR="003D0614" w:rsidRDefault="003D0614" w:rsidP="003D0614">
      <w:pPr>
        <w:spacing w:after="0" w:line="240" w:lineRule="auto"/>
        <w:rPr>
          <w:rFonts w:ascii="Public Sans" w:hAnsi="Public Sans" w:cs="Segoe UI"/>
        </w:rPr>
      </w:pPr>
    </w:p>
    <w:p w14:paraId="480545C0" w14:textId="44956397" w:rsidR="00223CE4" w:rsidRDefault="00F640B9" w:rsidP="003D0614">
      <w:pPr>
        <w:spacing w:after="0" w:line="240" w:lineRule="auto"/>
        <w:rPr>
          <w:rFonts w:ascii="Public Sans" w:hAnsi="Public Sans" w:cs="Segoe UI"/>
        </w:rPr>
      </w:pPr>
      <w:r>
        <w:rPr>
          <w:rFonts w:ascii="Public Sans" w:hAnsi="Public Sans" w:cs="Segoe UI"/>
        </w:rPr>
        <w:t>T</w:t>
      </w:r>
      <w:r w:rsidR="00C3405F">
        <w:rPr>
          <w:rFonts w:ascii="Public Sans" w:hAnsi="Public Sans" w:cs="Segoe UI"/>
        </w:rPr>
        <w:t xml:space="preserve">he largest proportion of the </w:t>
      </w:r>
      <w:r w:rsidR="0090602E">
        <w:rPr>
          <w:rFonts w:ascii="Public Sans" w:hAnsi="Public Sans" w:cs="Segoe UI"/>
        </w:rPr>
        <w:t>253</w:t>
      </w:r>
      <w:r w:rsidR="00C3405F">
        <w:rPr>
          <w:rFonts w:ascii="Public Sans" w:hAnsi="Public Sans" w:cs="Segoe UI"/>
        </w:rPr>
        <w:t xml:space="preserve"> reports about adults with disability related to people aged </w:t>
      </w:r>
      <w:r w:rsidR="009D5369">
        <w:rPr>
          <w:rFonts w:ascii="Public Sans" w:hAnsi="Public Sans" w:cs="Segoe UI"/>
        </w:rPr>
        <w:t>18-24</w:t>
      </w:r>
      <w:r w:rsidR="00C3405F">
        <w:rPr>
          <w:rFonts w:ascii="Public Sans" w:hAnsi="Public Sans" w:cs="Segoe UI"/>
        </w:rPr>
        <w:t xml:space="preserve"> years (</w:t>
      </w:r>
      <w:r w:rsidR="009D5369">
        <w:rPr>
          <w:rFonts w:ascii="Public Sans" w:hAnsi="Public Sans" w:cs="Segoe UI"/>
        </w:rPr>
        <w:t>18.6</w:t>
      </w:r>
      <w:r w:rsidR="00C3405F">
        <w:rPr>
          <w:rFonts w:ascii="Public Sans" w:hAnsi="Public Sans" w:cs="Segoe UI"/>
        </w:rPr>
        <w:t xml:space="preserve">%). </w:t>
      </w:r>
    </w:p>
    <w:p w14:paraId="2EA5BE1E" w14:textId="77777777" w:rsidR="00F640B9" w:rsidRDefault="00F640B9" w:rsidP="003D0614">
      <w:pPr>
        <w:spacing w:after="0" w:line="240" w:lineRule="auto"/>
        <w:rPr>
          <w:rFonts w:ascii="Public Sans" w:hAnsi="Public Sans" w:cs="Segoe UI"/>
        </w:rPr>
      </w:pPr>
    </w:p>
    <w:p w14:paraId="12E4B78A" w14:textId="6293DA00" w:rsidR="00A514ED" w:rsidRDefault="004A4FD0" w:rsidP="004A4FD0">
      <w:pPr>
        <w:spacing w:after="0" w:line="240" w:lineRule="auto"/>
        <w:rPr>
          <w:rFonts w:ascii="Public Sans" w:hAnsi="Public Sans" w:cs="Segoe UI"/>
          <w:b/>
          <w:sz w:val="18"/>
        </w:rPr>
      </w:pPr>
      <w:r w:rsidRPr="00707AF4">
        <w:rPr>
          <w:rFonts w:ascii="Public Sans" w:hAnsi="Public Sans" w:cs="Segoe UI"/>
          <w:b/>
          <w:sz w:val="18"/>
        </w:rPr>
        <w:t>Figure</w:t>
      </w:r>
      <w:r w:rsidR="008E3810" w:rsidRPr="00707AF4">
        <w:rPr>
          <w:rFonts w:ascii="Public Sans" w:hAnsi="Public Sans" w:cs="Segoe UI"/>
          <w:b/>
          <w:sz w:val="18"/>
        </w:rPr>
        <w:t xml:space="preserve"> </w:t>
      </w:r>
      <w:r w:rsidR="00FB00DF" w:rsidRPr="00707AF4">
        <w:rPr>
          <w:rFonts w:ascii="Public Sans" w:hAnsi="Public Sans" w:cs="Segoe UI"/>
          <w:b/>
          <w:sz w:val="18"/>
        </w:rPr>
        <w:t>5</w:t>
      </w:r>
      <w:r w:rsidR="008E3810" w:rsidRPr="00707AF4">
        <w:rPr>
          <w:rFonts w:ascii="Public Sans" w:hAnsi="Public Sans" w:cs="Segoe UI"/>
          <w:b/>
          <w:sz w:val="18"/>
        </w:rPr>
        <w:t xml:space="preserve">: Age of </w:t>
      </w:r>
      <w:r w:rsidR="00613BBE" w:rsidRPr="00707AF4">
        <w:rPr>
          <w:rFonts w:ascii="Public Sans" w:hAnsi="Public Sans" w:cs="Segoe UI"/>
          <w:b/>
          <w:sz w:val="18"/>
        </w:rPr>
        <w:t>older people</w:t>
      </w:r>
      <w:r w:rsidR="008E3810" w:rsidRPr="00707AF4">
        <w:rPr>
          <w:rFonts w:ascii="Public Sans" w:hAnsi="Public Sans" w:cs="Segoe UI"/>
          <w:b/>
          <w:sz w:val="18"/>
        </w:rPr>
        <w:t xml:space="preserve"> the subject of a report to the ADC, </w:t>
      </w:r>
      <w:r w:rsidR="009220CD">
        <w:rPr>
          <w:rFonts w:ascii="Public Sans" w:hAnsi="Public Sans" w:cs="Segoe UI"/>
          <w:b/>
          <w:sz w:val="18"/>
        </w:rPr>
        <w:t>Oct - Dec</w:t>
      </w:r>
      <w:r w:rsidR="0023234E" w:rsidRPr="00707AF4">
        <w:rPr>
          <w:rFonts w:ascii="Public Sans" w:hAnsi="Public Sans" w:cs="Segoe UI"/>
          <w:b/>
          <w:sz w:val="18"/>
        </w:rPr>
        <w:t xml:space="preserve"> 20</w:t>
      </w:r>
      <w:r w:rsidR="008E3810" w:rsidRPr="00707AF4">
        <w:rPr>
          <w:rFonts w:ascii="Public Sans" w:hAnsi="Public Sans" w:cs="Segoe UI"/>
          <w:b/>
          <w:sz w:val="18"/>
        </w:rPr>
        <w:t>2</w:t>
      </w:r>
      <w:r w:rsidR="002B1F5C">
        <w:rPr>
          <w:rFonts w:ascii="Public Sans" w:hAnsi="Public Sans" w:cs="Segoe UI"/>
          <w:b/>
          <w:sz w:val="18"/>
        </w:rPr>
        <w:t>3</w:t>
      </w:r>
    </w:p>
    <w:p w14:paraId="6B61D723" w14:textId="7C7EA741" w:rsidR="00421E37" w:rsidRPr="00707AF4" w:rsidRDefault="00FC61ED" w:rsidP="004A4FD0">
      <w:pPr>
        <w:spacing w:after="0" w:line="240" w:lineRule="auto"/>
        <w:rPr>
          <w:rFonts w:ascii="Public Sans" w:hAnsi="Public Sans" w:cs="Segoe UI"/>
          <w:b/>
          <w:sz w:val="18"/>
        </w:rPr>
      </w:pPr>
      <w:r>
        <w:rPr>
          <w:noProof/>
        </w:rPr>
        <w:drawing>
          <wp:inline distT="0" distB="0" distL="0" distR="0" wp14:anchorId="21E3734F" wp14:editId="4BCA1F1A">
            <wp:extent cx="6057900" cy="2638425"/>
            <wp:effectExtent l="0" t="0" r="0" b="952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38747C9" w14:textId="321A839B" w:rsidR="008014CA" w:rsidRDefault="008014CA" w:rsidP="004A4FD0">
      <w:pPr>
        <w:spacing w:after="0" w:line="240" w:lineRule="auto"/>
        <w:rPr>
          <w:rFonts w:ascii="Public Sans" w:hAnsi="Public Sans" w:cs="Segoe UI"/>
          <w:b/>
          <w:sz w:val="20"/>
        </w:rPr>
      </w:pPr>
    </w:p>
    <w:p w14:paraId="3E378C6D" w14:textId="77777777" w:rsidR="00E33D59" w:rsidRDefault="00E33D59" w:rsidP="004A4FD0">
      <w:pPr>
        <w:spacing w:after="0" w:line="240" w:lineRule="auto"/>
        <w:rPr>
          <w:rFonts w:ascii="Public Sans" w:hAnsi="Public Sans" w:cs="Segoe UI"/>
          <w:b/>
          <w:sz w:val="20"/>
        </w:rPr>
      </w:pPr>
    </w:p>
    <w:p w14:paraId="17446BB8" w14:textId="7F7BA17D" w:rsidR="00A514ED" w:rsidRDefault="004A4FD0" w:rsidP="004A4FD0">
      <w:pPr>
        <w:spacing w:after="0" w:line="240" w:lineRule="auto"/>
        <w:rPr>
          <w:rFonts w:ascii="Public Sans" w:hAnsi="Public Sans" w:cs="Segoe UI"/>
          <w:b/>
          <w:sz w:val="18"/>
        </w:rPr>
      </w:pPr>
      <w:r w:rsidRPr="00707AF4">
        <w:rPr>
          <w:rFonts w:ascii="Public Sans" w:hAnsi="Public Sans" w:cs="Segoe UI"/>
          <w:b/>
          <w:sz w:val="18"/>
        </w:rPr>
        <w:t xml:space="preserve">Figure </w:t>
      </w:r>
      <w:r w:rsidR="00FB00DF" w:rsidRPr="00707AF4">
        <w:rPr>
          <w:rFonts w:ascii="Public Sans" w:hAnsi="Public Sans" w:cs="Segoe UI"/>
          <w:b/>
          <w:sz w:val="18"/>
        </w:rPr>
        <w:t>6</w:t>
      </w:r>
      <w:r w:rsidRPr="00707AF4">
        <w:rPr>
          <w:rFonts w:ascii="Public Sans" w:hAnsi="Public Sans" w:cs="Segoe UI"/>
          <w:b/>
          <w:sz w:val="18"/>
        </w:rPr>
        <w:t xml:space="preserve">: Age of adults with disability the subject of a report to the ADC, </w:t>
      </w:r>
      <w:r w:rsidR="009220CD">
        <w:rPr>
          <w:rFonts w:ascii="Public Sans" w:hAnsi="Public Sans" w:cs="Segoe UI"/>
          <w:b/>
          <w:sz w:val="18"/>
        </w:rPr>
        <w:t>Oct - Dec</w:t>
      </w:r>
      <w:r w:rsidR="00143537" w:rsidRPr="00707AF4">
        <w:rPr>
          <w:rFonts w:ascii="Public Sans" w:hAnsi="Public Sans" w:cs="Segoe UI"/>
          <w:b/>
          <w:sz w:val="18"/>
        </w:rPr>
        <w:t xml:space="preserve"> </w:t>
      </w:r>
      <w:r w:rsidRPr="00707AF4">
        <w:rPr>
          <w:rFonts w:ascii="Public Sans" w:hAnsi="Public Sans" w:cs="Segoe UI"/>
          <w:b/>
          <w:sz w:val="18"/>
        </w:rPr>
        <w:t>202</w:t>
      </w:r>
      <w:r w:rsidR="00BD38B3">
        <w:rPr>
          <w:rFonts w:ascii="Public Sans" w:hAnsi="Public Sans" w:cs="Segoe UI"/>
          <w:b/>
          <w:sz w:val="18"/>
        </w:rPr>
        <w:t>3</w:t>
      </w:r>
    </w:p>
    <w:p w14:paraId="36E52E03" w14:textId="64D9D913" w:rsidR="009431E0" w:rsidRDefault="00A54D76" w:rsidP="004A4FD0">
      <w:pPr>
        <w:spacing w:after="0" w:line="240" w:lineRule="auto"/>
        <w:rPr>
          <w:rFonts w:ascii="Public Sans" w:hAnsi="Public Sans" w:cs="Segoe UI"/>
          <w:b/>
          <w:sz w:val="18"/>
        </w:rPr>
      </w:pPr>
      <w:r>
        <w:rPr>
          <w:noProof/>
        </w:rPr>
        <w:drawing>
          <wp:inline distT="0" distB="0" distL="0" distR="0" wp14:anchorId="14698772" wp14:editId="3520F4A7">
            <wp:extent cx="6057900" cy="253365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122FD76" w14:textId="77777777" w:rsidR="00253901" w:rsidRDefault="00253901" w:rsidP="004A4FD0">
      <w:pPr>
        <w:spacing w:after="0" w:line="240" w:lineRule="auto"/>
        <w:rPr>
          <w:rFonts w:ascii="Public Sans" w:hAnsi="Public Sans" w:cs="Segoe UI"/>
          <w:b/>
          <w:sz w:val="20"/>
        </w:rPr>
      </w:pPr>
    </w:p>
    <w:p w14:paraId="06625F94" w14:textId="03B36D98" w:rsidR="008050BE" w:rsidRDefault="008050BE" w:rsidP="004A4FD0">
      <w:pPr>
        <w:spacing w:after="0" w:line="240" w:lineRule="auto"/>
        <w:rPr>
          <w:rFonts w:ascii="Public Sans" w:hAnsi="Public Sans" w:cs="Segoe UI"/>
          <w:b/>
          <w:sz w:val="20"/>
        </w:rPr>
      </w:pPr>
    </w:p>
    <w:p w14:paraId="15801831" w14:textId="3B939142" w:rsidR="00374EA7" w:rsidRDefault="00374EA7" w:rsidP="004A4FD0">
      <w:pPr>
        <w:spacing w:after="0" w:line="240" w:lineRule="auto"/>
        <w:rPr>
          <w:rFonts w:ascii="Public Sans" w:hAnsi="Public Sans" w:cs="Segoe UI"/>
          <w:b/>
          <w:sz w:val="20"/>
        </w:rPr>
      </w:pPr>
    </w:p>
    <w:p w14:paraId="27385CBB" w14:textId="77777777" w:rsidR="00E33D59" w:rsidRDefault="00E33D59" w:rsidP="004A4FD0">
      <w:pPr>
        <w:spacing w:after="0" w:line="240" w:lineRule="auto"/>
        <w:rPr>
          <w:rFonts w:ascii="Public Sans" w:hAnsi="Public Sans" w:cs="Segoe UI"/>
          <w:b/>
          <w:sz w:val="20"/>
        </w:rPr>
      </w:pPr>
    </w:p>
    <w:p w14:paraId="278D5B73" w14:textId="77777777" w:rsidR="00A7657E" w:rsidRPr="000E3DCE" w:rsidRDefault="00E134D4" w:rsidP="007A4BC6">
      <w:pPr>
        <w:pStyle w:val="Heading2"/>
        <w:spacing w:before="0"/>
        <w:rPr>
          <w:rFonts w:ascii="Public Sans" w:eastAsia="Helvetica" w:hAnsi="Public Sans"/>
          <w:b/>
          <w:color w:val="auto"/>
        </w:rPr>
      </w:pPr>
      <w:r w:rsidRPr="000E3DCE">
        <w:rPr>
          <w:rFonts w:ascii="Public Sans" w:eastAsia="Helvetica" w:hAnsi="Public Sans"/>
          <w:b/>
          <w:color w:val="auto"/>
        </w:rPr>
        <w:t xml:space="preserve">2.6 </w:t>
      </w:r>
      <w:r w:rsidR="00631A3A" w:rsidRPr="000E3DCE">
        <w:rPr>
          <w:rFonts w:ascii="Public Sans" w:eastAsia="Helvetica" w:hAnsi="Public Sans"/>
          <w:b/>
          <w:color w:val="auto"/>
        </w:rPr>
        <w:tab/>
      </w:r>
      <w:r w:rsidR="00A7657E" w:rsidRPr="000E254B">
        <w:rPr>
          <w:rFonts w:ascii="Public Sans" w:eastAsia="Helvetica" w:hAnsi="Public Sans"/>
          <w:b/>
          <w:color w:val="auto"/>
        </w:rPr>
        <w:t>Location</w:t>
      </w:r>
      <w:r w:rsidR="009F035E" w:rsidRPr="000E254B">
        <w:rPr>
          <w:rFonts w:ascii="Public Sans" w:eastAsia="Helvetica" w:hAnsi="Public Sans"/>
          <w:b/>
          <w:color w:val="auto"/>
        </w:rPr>
        <w:t xml:space="preserve"> of person</w:t>
      </w:r>
    </w:p>
    <w:p w14:paraId="515D607B" w14:textId="77777777" w:rsidR="008D7450" w:rsidRDefault="00936332" w:rsidP="00D24FBD">
      <w:pPr>
        <w:spacing w:before="120" w:after="0" w:line="240" w:lineRule="auto"/>
        <w:rPr>
          <w:rFonts w:ascii="Public Sans" w:hAnsi="Public Sans" w:cs="Segoe UI"/>
        </w:rPr>
      </w:pPr>
      <w:r w:rsidRPr="005576E4">
        <w:rPr>
          <w:rFonts w:ascii="Public Sans" w:hAnsi="Public Sans" w:cs="Segoe UI"/>
        </w:rPr>
        <w:t xml:space="preserve">Of the </w:t>
      </w:r>
      <w:r w:rsidR="00F60EF6">
        <w:rPr>
          <w:rFonts w:ascii="Public Sans" w:hAnsi="Public Sans" w:cs="Segoe UI"/>
        </w:rPr>
        <w:t>887</w:t>
      </w:r>
      <w:r w:rsidR="002332D4">
        <w:rPr>
          <w:rFonts w:ascii="Public Sans" w:hAnsi="Public Sans" w:cs="Segoe UI"/>
        </w:rPr>
        <w:t xml:space="preserve"> </w:t>
      </w:r>
      <w:r w:rsidRPr="005576E4">
        <w:rPr>
          <w:rFonts w:ascii="Public Sans" w:hAnsi="Public Sans" w:cs="Segoe UI"/>
        </w:rPr>
        <w:t xml:space="preserve">reports </w:t>
      </w:r>
      <w:r w:rsidR="001B1AAB" w:rsidRPr="005576E4">
        <w:rPr>
          <w:rFonts w:ascii="Public Sans" w:hAnsi="Public Sans" w:cs="Segoe UI"/>
        </w:rPr>
        <w:t>to the ADC</w:t>
      </w:r>
      <w:r w:rsidR="00C16F1E" w:rsidRPr="005576E4">
        <w:rPr>
          <w:rFonts w:ascii="Public Sans" w:hAnsi="Public Sans" w:cs="Segoe UI"/>
        </w:rPr>
        <w:t xml:space="preserve"> in </w:t>
      </w:r>
      <w:r w:rsidR="009220CD">
        <w:rPr>
          <w:rFonts w:ascii="Public Sans" w:hAnsi="Public Sans" w:cs="Segoe UI"/>
        </w:rPr>
        <w:t xml:space="preserve">October </w:t>
      </w:r>
      <w:r w:rsidR="00E33D59">
        <w:rPr>
          <w:rFonts w:ascii="Public Sans" w:hAnsi="Public Sans" w:cs="Segoe UI"/>
        </w:rPr>
        <w:t xml:space="preserve">– </w:t>
      </w:r>
      <w:r w:rsidR="009220CD">
        <w:rPr>
          <w:rFonts w:ascii="Public Sans" w:hAnsi="Public Sans" w:cs="Segoe UI"/>
        </w:rPr>
        <w:t>December</w:t>
      </w:r>
      <w:r w:rsidR="00C16F1E" w:rsidRPr="005576E4">
        <w:rPr>
          <w:rFonts w:ascii="Public Sans" w:hAnsi="Public Sans" w:cs="Segoe UI"/>
        </w:rPr>
        <w:t xml:space="preserve"> 202</w:t>
      </w:r>
      <w:r w:rsidR="002332D4">
        <w:rPr>
          <w:rFonts w:ascii="Public Sans" w:hAnsi="Public Sans" w:cs="Segoe UI"/>
        </w:rPr>
        <w:t>3</w:t>
      </w:r>
      <w:r w:rsidR="001B1AAB" w:rsidRPr="005576E4">
        <w:rPr>
          <w:rFonts w:ascii="Public Sans" w:hAnsi="Public Sans" w:cs="Segoe UI"/>
        </w:rPr>
        <w:t xml:space="preserve"> </w:t>
      </w:r>
      <w:r w:rsidRPr="005576E4">
        <w:rPr>
          <w:rFonts w:ascii="Public Sans" w:hAnsi="Public Sans" w:cs="Segoe UI"/>
        </w:rPr>
        <w:t xml:space="preserve">in which the location of the person was known, </w:t>
      </w:r>
      <w:r w:rsidR="000E3DCE">
        <w:rPr>
          <w:rFonts w:ascii="Public Sans" w:hAnsi="Public Sans" w:cs="Segoe UI"/>
        </w:rPr>
        <w:t xml:space="preserve">regional </w:t>
      </w:r>
      <w:r w:rsidR="00C16F1E" w:rsidRPr="005576E4">
        <w:rPr>
          <w:rFonts w:ascii="Public Sans" w:hAnsi="Public Sans" w:cs="Segoe UI"/>
        </w:rPr>
        <w:t>NSW</w:t>
      </w:r>
      <w:r w:rsidR="00801BB6" w:rsidRPr="005576E4">
        <w:rPr>
          <w:rFonts w:ascii="Public Sans" w:hAnsi="Public Sans" w:cs="Segoe UI"/>
        </w:rPr>
        <w:t xml:space="preserve"> </w:t>
      </w:r>
      <w:r w:rsidRPr="005576E4">
        <w:rPr>
          <w:rFonts w:ascii="Public Sans" w:hAnsi="Public Sans" w:cs="Segoe UI"/>
        </w:rPr>
        <w:t>accounted fo</w:t>
      </w:r>
      <w:r w:rsidR="001B1AAB" w:rsidRPr="005576E4">
        <w:rPr>
          <w:rFonts w:ascii="Public Sans" w:hAnsi="Public Sans" w:cs="Segoe UI"/>
        </w:rPr>
        <w:t xml:space="preserve">r </w:t>
      </w:r>
      <w:r w:rsidR="004B6977">
        <w:rPr>
          <w:rFonts w:ascii="Public Sans" w:hAnsi="Public Sans" w:cs="Segoe UI"/>
        </w:rPr>
        <w:t>over</w:t>
      </w:r>
      <w:r w:rsidR="00370E0A" w:rsidRPr="005576E4">
        <w:rPr>
          <w:rFonts w:ascii="Public Sans" w:hAnsi="Public Sans" w:cs="Segoe UI"/>
        </w:rPr>
        <w:t xml:space="preserve"> </w:t>
      </w:r>
      <w:r w:rsidR="001B1AAB" w:rsidRPr="005576E4">
        <w:rPr>
          <w:rFonts w:ascii="Public Sans" w:hAnsi="Public Sans" w:cs="Segoe UI"/>
        </w:rPr>
        <w:t>half of the reports</w:t>
      </w:r>
      <w:r w:rsidRPr="005576E4">
        <w:rPr>
          <w:rFonts w:ascii="Public Sans" w:hAnsi="Public Sans" w:cs="Segoe UI"/>
        </w:rPr>
        <w:t xml:space="preserve"> (</w:t>
      </w:r>
      <w:r w:rsidR="00671470">
        <w:rPr>
          <w:rFonts w:ascii="Public Sans" w:hAnsi="Public Sans" w:cs="Segoe UI"/>
        </w:rPr>
        <w:t>53</w:t>
      </w:r>
      <w:r w:rsidR="000E5A31">
        <w:rPr>
          <w:rFonts w:ascii="Public Sans" w:hAnsi="Public Sans" w:cs="Segoe UI"/>
        </w:rPr>
        <w:t>1</w:t>
      </w:r>
      <w:r w:rsidRPr="005576E4">
        <w:rPr>
          <w:rFonts w:ascii="Public Sans" w:hAnsi="Public Sans" w:cs="Segoe UI"/>
        </w:rPr>
        <w:t xml:space="preserve">; </w:t>
      </w:r>
      <w:r w:rsidR="000E5A31">
        <w:rPr>
          <w:rFonts w:ascii="Public Sans" w:hAnsi="Public Sans" w:cs="Segoe UI"/>
        </w:rPr>
        <w:t>59.9</w:t>
      </w:r>
      <w:r w:rsidRPr="005576E4">
        <w:rPr>
          <w:rFonts w:ascii="Public Sans" w:hAnsi="Public Sans" w:cs="Segoe UI"/>
        </w:rPr>
        <w:t xml:space="preserve">%). </w:t>
      </w:r>
    </w:p>
    <w:p w14:paraId="562F74FA" w14:textId="77777777" w:rsidR="008D7450" w:rsidRDefault="008D7450" w:rsidP="008D7450">
      <w:pPr>
        <w:spacing w:after="0" w:line="240" w:lineRule="auto"/>
        <w:rPr>
          <w:rFonts w:ascii="Public Sans" w:hAnsi="Public Sans" w:cs="Segoe UI"/>
        </w:rPr>
      </w:pPr>
    </w:p>
    <w:p w14:paraId="74FA0B10" w14:textId="5A564C75" w:rsidR="00801BB6" w:rsidRDefault="00671470" w:rsidP="008D7450">
      <w:pPr>
        <w:spacing w:after="0" w:line="240" w:lineRule="auto"/>
        <w:rPr>
          <w:rFonts w:ascii="Public Sans" w:hAnsi="Public Sans" w:cs="Segoe UI"/>
        </w:rPr>
      </w:pPr>
      <w:r>
        <w:rPr>
          <w:rFonts w:ascii="Public Sans" w:hAnsi="Public Sans" w:cs="Segoe UI"/>
        </w:rPr>
        <w:t xml:space="preserve">The largest proportion of reports were about adults </w:t>
      </w:r>
      <w:r w:rsidR="000E254B">
        <w:rPr>
          <w:rFonts w:ascii="Public Sans" w:hAnsi="Public Sans" w:cs="Segoe UI"/>
        </w:rPr>
        <w:t xml:space="preserve">living </w:t>
      </w:r>
      <w:r>
        <w:rPr>
          <w:rFonts w:ascii="Public Sans" w:hAnsi="Public Sans" w:cs="Segoe UI"/>
        </w:rPr>
        <w:t xml:space="preserve">in </w:t>
      </w:r>
      <w:r w:rsidR="000E5A31">
        <w:rPr>
          <w:rFonts w:ascii="Public Sans" w:hAnsi="Public Sans" w:cs="Segoe UI"/>
        </w:rPr>
        <w:t>the Hunter</w:t>
      </w:r>
      <w:r>
        <w:rPr>
          <w:rFonts w:ascii="Public Sans" w:hAnsi="Public Sans" w:cs="Segoe UI"/>
        </w:rPr>
        <w:t xml:space="preserve"> (</w:t>
      </w:r>
      <w:r w:rsidR="00C950F5">
        <w:rPr>
          <w:rFonts w:ascii="Public Sans" w:hAnsi="Public Sans" w:cs="Segoe UI"/>
        </w:rPr>
        <w:t>12.5</w:t>
      </w:r>
      <w:r>
        <w:rPr>
          <w:rFonts w:ascii="Public Sans" w:hAnsi="Public Sans" w:cs="Segoe UI"/>
        </w:rPr>
        <w:t xml:space="preserve">%) and </w:t>
      </w:r>
      <w:r w:rsidR="00150350">
        <w:rPr>
          <w:rFonts w:ascii="Public Sans" w:hAnsi="Public Sans" w:cs="Segoe UI"/>
        </w:rPr>
        <w:t>Central Coast</w:t>
      </w:r>
      <w:r>
        <w:rPr>
          <w:rFonts w:ascii="Public Sans" w:hAnsi="Public Sans" w:cs="Segoe UI"/>
        </w:rPr>
        <w:t xml:space="preserve"> (</w:t>
      </w:r>
      <w:r w:rsidR="00E86FA5">
        <w:rPr>
          <w:rFonts w:ascii="Public Sans" w:hAnsi="Public Sans" w:cs="Segoe UI"/>
        </w:rPr>
        <w:t>11</w:t>
      </w:r>
      <w:r>
        <w:rPr>
          <w:rFonts w:ascii="Public Sans" w:hAnsi="Public Sans" w:cs="Segoe UI"/>
        </w:rPr>
        <w:t>%)</w:t>
      </w:r>
      <w:r w:rsidR="00E33D59">
        <w:rPr>
          <w:rFonts w:ascii="Public Sans" w:hAnsi="Public Sans" w:cs="Segoe UI"/>
        </w:rPr>
        <w:t xml:space="preserve"> regions</w:t>
      </w:r>
      <w:r w:rsidR="00936332" w:rsidRPr="005576E4">
        <w:rPr>
          <w:rFonts w:ascii="Public Sans" w:hAnsi="Public Sans" w:cs="Segoe UI"/>
        </w:rPr>
        <w:t>.</w:t>
      </w:r>
      <w:r w:rsidR="00983CC4" w:rsidRPr="005576E4">
        <w:rPr>
          <w:rFonts w:ascii="Public Sans" w:hAnsi="Public Sans" w:cs="Segoe UI"/>
        </w:rPr>
        <w:t xml:space="preserve"> </w:t>
      </w:r>
      <w:r w:rsidR="008D7450">
        <w:rPr>
          <w:rFonts w:ascii="Public Sans" w:hAnsi="Public Sans" w:cs="Segoe UI"/>
        </w:rPr>
        <w:t xml:space="preserve">We received an increased proportion of reports about adults living in Western NSW (8.5% compared with 6.6% last quarter). </w:t>
      </w:r>
    </w:p>
    <w:p w14:paraId="704D1462" w14:textId="77777777" w:rsidR="00253901" w:rsidRPr="005576E4" w:rsidRDefault="00253901" w:rsidP="00230D97">
      <w:pPr>
        <w:spacing w:after="0" w:line="240" w:lineRule="auto"/>
        <w:rPr>
          <w:rFonts w:ascii="Public Sans" w:hAnsi="Public Sans" w:cs="Segoe UI"/>
        </w:rPr>
      </w:pPr>
    </w:p>
    <w:p w14:paraId="5813DE60" w14:textId="23A56F35" w:rsidR="009F035E" w:rsidRDefault="004A4FD0" w:rsidP="007A4BC6">
      <w:pPr>
        <w:spacing w:after="0" w:line="240" w:lineRule="auto"/>
        <w:rPr>
          <w:rFonts w:ascii="Public Sans" w:hAnsi="Public Sans" w:cs="Segoe UI"/>
          <w:b/>
          <w:sz w:val="18"/>
        </w:rPr>
      </w:pPr>
      <w:r w:rsidRPr="00D24FBD">
        <w:rPr>
          <w:rFonts w:ascii="Public Sans" w:hAnsi="Public Sans" w:cs="Segoe UI"/>
          <w:b/>
          <w:sz w:val="18"/>
        </w:rPr>
        <w:lastRenderedPageBreak/>
        <w:t>Figure</w:t>
      </w:r>
      <w:r w:rsidR="009F035E" w:rsidRPr="00D24FBD">
        <w:rPr>
          <w:rFonts w:ascii="Public Sans" w:hAnsi="Public Sans" w:cs="Segoe UI"/>
          <w:b/>
          <w:sz w:val="18"/>
        </w:rPr>
        <w:t xml:space="preserve"> </w:t>
      </w:r>
      <w:r w:rsidR="00FB00DF" w:rsidRPr="00D24FBD">
        <w:rPr>
          <w:rFonts w:ascii="Public Sans" w:hAnsi="Public Sans" w:cs="Segoe UI"/>
          <w:b/>
          <w:sz w:val="18"/>
        </w:rPr>
        <w:t>7</w:t>
      </w:r>
      <w:r w:rsidR="009F035E" w:rsidRPr="00D24FBD">
        <w:rPr>
          <w:rFonts w:ascii="Public Sans" w:hAnsi="Public Sans" w:cs="Segoe UI"/>
          <w:b/>
          <w:sz w:val="18"/>
        </w:rPr>
        <w:t xml:space="preserve">: </w:t>
      </w:r>
      <w:r w:rsidR="008E3810" w:rsidRPr="00D24FBD">
        <w:rPr>
          <w:rFonts w:ascii="Public Sans" w:hAnsi="Public Sans" w:cs="Segoe UI"/>
          <w:b/>
          <w:sz w:val="18"/>
        </w:rPr>
        <w:t>Location of person the subject of a r</w:t>
      </w:r>
      <w:r w:rsidR="009F035E" w:rsidRPr="00D24FBD">
        <w:rPr>
          <w:rFonts w:ascii="Public Sans" w:hAnsi="Public Sans" w:cs="Segoe UI"/>
          <w:b/>
          <w:sz w:val="18"/>
        </w:rPr>
        <w:t xml:space="preserve">eport to the ADC by NSW region, </w:t>
      </w:r>
      <w:r w:rsidR="009220CD">
        <w:rPr>
          <w:rFonts w:ascii="Public Sans" w:hAnsi="Public Sans" w:cs="Segoe UI"/>
          <w:b/>
          <w:sz w:val="18"/>
        </w:rPr>
        <w:t>Oct - Dec</w:t>
      </w:r>
      <w:r w:rsidR="00991047" w:rsidRPr="00D24FBD">
        <w:rPr>
          <w:rFonts w:ascii="Public Sans" w:hAnsi="Public Sans" w:cs="Segoe UI"/>
          <w:b/>
          <w:sz w:val="18"/>
        </w:rPr>
        <w:t xml:space="preserve"> 202</w:t>
      </w:r>
      <w:r w:rsidR="00B33ADC">
        <w:rPr>
          <w:rFonts w:ascii="Public Sans" w:hAnsi="Public Sans" w:cs="Segoe UI"/>
          <w:b/>
          <w:sz w:val="18"/>
        </w:rPr>
        <w:t>3</w:t>
      </w:r>
    </w:p>
    <w:p w14:paraId="0D46DC93" w14:textId="77184B44" w:rsidR="002A564E" w:rsidRDefault="0045087A" w:rsidP="007A4BC6">
      <w:pPr>
        <w:spacing w:after="0" w:line="240" w:lineRule="auto"/>
        <w:rPr>
          <w:rFonts w:ascii="Public Sans" w:hAnsi="Public Sans" w:cs="Segoe UI"/>
          <w:b/>
          <w:sz w:val="18"/>
        </w:rPr>
      </w:pPr>
      <w:r>
        <w:rPr>
          <w:noProof/>
        </w:rPr>
        <w:drawing>
          <wp:inline distT="0" distB="0" distL="0" distR="0" wp14:anchorId="7A0C71C7" wp14:editId="5936F835">
            <wp:extent cx="6120130" cy="3114675"/>
            <wp:effectExtent l="0" t="0" r="13970" b="952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288A2C1" w14:textId="77777777" w:rsidR="002A564E" w:rsidRDefault="002A564E" w:rsidP="007A4BC6">
      <w:pPr>
        <w:spacing w:after="0" w:line="240" w:lineRule="auto"/>
        <w:rPr>
          <w:rFonts w:ascii="Public Sans" w:hAnsi="Public Sans" w:cs="Segoe UI"/>
          <w:b/>
          <w:sz w:val="18"/>
        </w:rPr>
      </w:pPr>
    </w:p>
    <w:p w14:paraId="7ED8BE85" w14:textId="2CDCEBC9" w:rsidR="002A564E" w:rsidRDefault="002A564E" w:rsidP="007A4BC6">
      <w:pPr>
        <w:spacing w:after="0" w:line="240" w:lineRule="auto"/>
        <w:rPr>
          <w:rFonts w:ascii="Public Sans" w:hAnsi="Public Sans" w:cs="Segoe UI"/>
          <w:b/>
          <w:sz w:val="18"/>
        </w:rPr>
      </w:pPr>
    </w:p>
    <w:p w14:paraId="3748EACA" w14:textId="584A99B6" w:rsidR="006C15AD" w:rsidRPr="00882203" w:rsidRDefault="006135A6" w:rsidP="007A4BC6">
      <w:pPr>
        <w:spacing w:after="0" w:line="240" w:lineRule="auto"/>
        <w:rPr>
          <w:rFonts w:ascii="Public Sans" w:hAnsi="Public Sans"/>
          <w:noProof/>
          <w:lang w:eastAsia="en-AU"/>
        </w:rPr>
      </w:pPr>
      <w:r w:rsidRPr="003C20DC">
        <w:rPr>
          <w:rFonts w:ascii="Public Sans" w:hAnsi="Public Sans"/>
        </w:rPr>
        <w:t>At a Local Government Area (LGA) level, the</w:t>
      </w:r>
      <w:r w:rsidRPr="00882203">
        <w:rPr>
          <w:rFonts w:ascii="Public Sans" w:hAnsi="Public Sans"/>
        </w:rPr>
        <w:t xml:space="preserve"> adults who were the subjects of a report to the ADC in </w:t>
      </w:r>
      <w:r w:rsidR="006B142B">
        <w:rPr>
          <w:rFonts w:ascii="Public Sans" w:hAnsi="Public Sans"/>
        </w:rPr>
        <w:t xml:space="preserve">October </w:t>
      </w:r>
      <w:r w:rsidR="00E43C88">
        <w:rPr>
          <w:rFonts w:ascii="Public Sans" w:hAnsi="Public Sans"/>
        </w:rPr>
        <w:t xml:space="preserve">– </w:t>
      </w:r>
      <w:r w:rsidR="006B142B">
        <w:rPr>
          <w:rFonts w:ascii="Public Sans" w:hAnsi="Public Sans"/>
        </w:rPr>
        <w:t>December</w:t>
      </w:r>
      <w:r w:rsidRPr="00882203">
        <w:rPr>
          <w:rFonts w:ascii="Public Sans" w:hAnsi="Public Sans"/>
        </w:rPr>
        <w:t xml:space="preserve"> 202</w:t>
      </w:r>
      <w:r w:rsidR="00822D81" w:rsidRPr="00882203">
        <w:rPr>
          <w:rFonts w:ascii="Public Sans" w:hAnsi="Public Sans"/>
        </w:rPr>
        <w:t>3</w:t>
      </w:r>
      <w:r w:rsidRPr="00882203">
        <w:rPr>
          <w:rFonts w:ascii="Public Sans" w:hAnsi="Public Sans"/>
        </w:rPr>
        <w:t xml:space="preserve"> most commonly lived in the </w:t>
      </w:r>
      <w:r w:rsidR="00904AE1" w:rsidRPr="00882203">
        <w:rPr>
          <w:rFonts w:ascii="Public Sans" w:hAnsi="Public Sans"/>
        </w:rPr>
        <w:t xml:space="preserve">Central Coast, </w:t>
      </w:r>
      <w:r w:rsidR="00740721">
        <w:rPr>
          <w:rFonts w:ascii="Public Sans" w:hAnsi="Public Sans"/>
        </w:rPr>
        <w:t>Lake Macquarie</w:t>
      </w:r>
      <w:r w:rsidR="009220CD">
        <w:rPr>
          <w:rFonts w:ascii="Public Sans" w:hAnsi="Public Sans"/>
        </w:rPr>
        <w:t>,</w:t>
      </w:r>
      <w:r w:rsidR="00882203">
        <w:rPr>
          <w:rFonts w:ascii="Public Sans" w:hAnsi="Public Sans"/>
        </w:rPr>
        <w:t xml:space="preserve"> and </w:t>
      </w:r>
      <w:r w:rsidR="00740721">
        <w:rPr>
          <w:rFonts w:ascii="Public Sans" w:hAnsi="Public Sans"/>
        </w:rPr>
        <w:t>Canterbury-Bankstown</w:t>
      </w:r>
      <w:r w:rsidRPr="00882203">
        <w:rPr>
          <w:rFonts w:ascii="Public Sans" w:hAnsi="Public Sans"/>
        </w:rPr>
        <w:t xml:space="preserve"> LGAs.</w:t>
      </w:r>
    </w:p>
    <w:p w14:paraId="5E862550" w14:textId="77777777" w:rsidR="00740721" w:rsidRDefault="00740721" w:rsidP="007A4BC6">
      <w:pPr>
        <w:spacing w:after="0" w:line="240" w:lineRule="auto"/>
        <w:rPr>
          <w:rFonts w:ascii="Public Sans" w:hAnsi="Public Sans"/>
          <w:noProof/>
          <w:lang w:eastAsia="en-AU"/>
        </w:rPr>
      </w:pPr>
    </w:p>
    <w:p w14:paraId="31F4098C" w14:textId="49D81798" w:rsidR="001E1198" w:rsidRPr="006853E7" w:rsidRDefault="00CF7837" w:rsidP="001E1198">
      <w:pPr>
        <w:spacing w:after="0" w:line="240" w:lineRule="auto"/>
        <w:rPr>
          <w:rFonts w:ascii="Public Sans" w:hAnsi="Public Sans" w:cs="Segoe UI"/>
          <w:b/>
          <w:sz w:val="18"/>
        </w:rPr>
      </w:pPr>
      <w:r w:rsidRPr="00882203">
        <w:rPr>
          <w:rFonts w:ascii="Public Sans" w:hAnsi="Public Sans" w:cs="Segoe UI"/>
          <w:b/>
          <w:sz w:val="18"/>
        </w:rPr>
        <w:t>Table</w:t>
      </w:r>
      <w:r w:rsidR="001E1198" w:rsidRPr="00882203">
        <w:rPr>
          <w:rFonts w:ascii="Public Sans" w:hAnsi="Public Sans" w:cs="Segoe UI"/>
          <w:b/>
          <w:sz w:val="18"/>
        </w:rPr>
        <w:t xml:space="preserve"> </w:t>
      </w:r>
      <w:r w:rsidRPr="00882203">
        <w:rPr>
          <w:rFonts w:ascii="Public Sans" w:hAnsi="Public Sans" w:cs="Segoe UI"/>
          <w:b/>
          <w:sz w:val="18"/>
        </w:rPr>
        <w:t>4</w:t>
      </w:r>
      <w:r w:rsidR="001E1198" w:rsidRPr="00882203">
        <w:rPr>
          <w:rFonts w:ascii="Public Sans" w:hAnsi="Public Sans" w:cs="Segoe UI"/>
          <w:b/>
          <w:sz w:val="18"/>
        </w:rPr>
        <w:t xml:space="preserve">: Main LGAs of </w:t>
      </w:r>
      <w:r w:rsidR="00983BDF" w:rsidRPr="00882203">
        <w:rPr>
          <w:rFonts w:ascii="Public Sans" w:hAnsi="Public Sans" w:cs="Segoe UI"/>
          <w:b/>
          <w:sz w:val="18"/>
        </w:rPr>
        <w:t>people</w:t>
      </w:r>
      <w:r w:rsidR="001E1198" w:rsidRPr="00882203">
        <w:rPr>
          <w:rFonts w:ascii="Public Sans" w:hAnsi="Public Sans" w:cs="Segoe UI"/>
          <w:b/>
          <w:sz w:val="18"/>
        </w:rPr>
        <w:t xml:space="preserve"> who were the subject of a report to the ADC, </w:t>
      </w:r>
      <w:r w:rsidR="009220CD">
        <w:rPr>
          <w:rFonts w:ascii="Public Sans" w:hAnsi="Public Sans" w:cs="Segoe UI"/>
          <w:b/>
          <w:sz w:val="18"/>
        </w:rPr>
        <w:t>Oct - Dec</w:t>
      </w:r>
      <w:r w:rsidR="001E1198" w:rsidRPr="00882203">
        <w:rPr>
          <w:rFonts w:ascii="Public Sans" w:hAnsi="Public Sans" w:cs="Segoe UI"/>
          <w:b/>
          <w:sz w:val="18"/>
        </w:rPr>
        <w:t xml:space="preserve"> 202</w:t>
      </w:r>
      <w:r w:rsidR="00882203" w:rsidRPr="00882203">
        <w:rPr>
          <w:rFonts w:ascii="Public Sans" w:hAnsi="Public Sans" w:cs="Segoe UI"/>
          <w:b/>
          <w:sz w:val="1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984"/>
      </w:tblGrid>
      <w:tr w:rsidR="00013696" w:rsidRPr="009E083F" w14:paraId="3D46C757" w14:textId="77777777" w:rsidTr="00D95CD6">
        <w:tc>
          <w:tcPr>
            <w:tcW w:w="562" w:type="dxa"/>
            <w:tcBorders>
              <w:bottom w:val="single" w:sz="4" w:space="0" w:color="auto"/>
            </w:tcBorders>
            <w:shd w:val="clear" w:color="auto" w:fill="A5CCDF"/>
          </w:tcPr>
          <w:p w14:paraId="7A1F034B" w14:textId="77777777" w:rsidR="00013696" w:rsidRPr="009E083F" w:rsidRDefault="00013696" w:rsidP="006135A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5CCDF"/>
          </w:tcPr>
          <w:p w14:paraId="12CE405F" w14:textId="77777777" w:rsidR="00013696" w:rsidRPr="009E083F" w:rsidRDefault="00013696" w:rsidP="006135A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 w:rsidRPr="009E083F">
              <w:rPr>
                <w:rFonts w:ascii="Public Sans" w:eastAsia="Helvetica" w:hAnsi="Public Sans" w:cs="Segoe UI"/>
                <w:b/>
                <w:sz w:val="21"/>
                <w:szCs w:val="21"/>
              </w:rPr>
              <w:t>Local Government Area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5CCDF"/>
          </w:tcPr>
          <w:p w14:paraId="0D883430" w14:textId="77777777" w:rsidR="00013696" w:rsidRPr="009E083F" w:rsidRDefault="00013696" w:rsidP="006135A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 w:rsidRPr="009E083F">
              <w:rPr>
                <w:rFonts w:ascii="Public Sans" w:eastAsia="Helvetica" w:hAnsi="Public Sans" w:cs="Segoe UI"/>
                <w:b/>
                <w:sz w:val="21"/>
                <w:szCs w:val="21"/>
              </w:rPr>
              <w:t>Number of cases</w:t>
            </w:r>
          </w:p>
        </w:tc>
      </w:tr>
      <w:tr w:rsidR="00D95CD6" w:rsidRPr="009E083F" w14:paraId="1902D0FE" w14:textId="77777777" w:rsidTr="00D95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A2D65" w14:textId="63D0B42A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C5EE6" w14:textId="0C82E4DF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Central Coast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163EA" w14:textId="66A0DDBB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72</w:t>
            </w:r>
          </w:p>
        </w:tc>
      </w:tr>
      <w:tr w:rsidR="00D95CD6" w:rsidRPr="009E083F" w14:paraId="60CFB5E8" w14:textId="77777777" w:rsidTr="00D95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8509B" w14:textId="49F207C9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903DA" w14:textId="4FBB7864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Lake Macquarie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5AF36" w14:textId="1E530997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53</w:t>
            </w:r>
          </w:p>
        </w:tc>
      </w:tr>
      <w:tr w:rsidR="00D95CD6" w:rsidRPr="009E083F" w14:paraId="03221509" w14:textId="77777777" w:rsidTr="00D95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278E6" w14:textId="0C4080E5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4CD71" w14:textId="34225858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Canterbury-Bankstown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A6999" w14:textId="41D80007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36</w:t>
            </w:r>
          </w:p>
        </w:tc>
      </w:tr>
      <w:tr w:rsidR="00D95CD6" w:rsidRPr="009E083F" w14:paraId="47EC895D" w14:textId="77777777" w:rsidTr="00D95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DB6E3" w14:textId="2A628996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DFA48" w14:textId="6EAB146F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Wollongong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78881" w14:textId="76B1B5B0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36</w:t>
            </w:r>
          </w:p>
        </w:tc>
      </w:tr>
      <w:tr w:rsidR="00D95CD6" w:rsidRPr="009E083F" w14:paraId="7DC803F7" w14:textId="77777777" w:rsidTr="00D95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EA015" w14:textId="3CFC741A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023AA" w14:textId="3CF4D299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Blacktown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50905" w14:textId="0D17AE5F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35</w:t>
            </w:r>
          </w:p>
        </w:tc>
      </w:tr>
      <w:tr w:rsidR="00D95CD6" w:rsidRPr="009E083F" w14:paraId="29AB1A4B" w14:textId="77777777" w:rsidTr="00D95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04B38" w14:textId="083B4FD2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26700" w14:textId="379BCC79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Newcastle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66C06" w14:textId="71336390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27</w:t>
            </w:r>
          </w:p>
        </w:tc>
      </w:tr>
      <w:tr w:rsidR="00D95CD6" w:rsidRPr="009E083F" w14:paraId="7A8F3D93" w14:textId="77777777" w:rsidTr="00D95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D245F" w14:textId="46E45B07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4447" w14:textId="276336E2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Mid</w:t>
            </w:r>
            <w:r w:rsidR="00E43C88" w:rsidRPr="009E083F">
              <w:rPr>
                <w:rFonts w:ascii="Public Sans" w:hAnsi="Public Sans"/>
                <w:sz w:val="21"/>
                <w:szCs w:val="21"/>
              </w:rPr>
              <w:t xml:space="preserve"> </w:t>
            </w:r>
            <w:r w:rsidRPr="009E083F">
              <w:rPr>
                <w:rFonts w:ascii="Public Sans" w:hAnsi="Public Sans"/>
                <w:sz w:val="21"/>
                <w:szCs w:val="21"/>
              </w:rPr>
              <w:t>Coast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D23B2" w14:textId="040D3144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26</w:t>
            </w:r>
          </w:p>
        </w:tc>
      </w:tr>
      <w:tr w:rsidR="00D95CD6" w:rsidRPr="009E083F" w14:paraId="653C2208" w14:textId="77777777" w:rsidTr="00D95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FE86E" w14:textId="516EF2C6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480E2" w14:textId="2ED0595F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Blue Mountains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10510" w14:textId="70F3AAB9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24</w:t>
            </w:r>
          </w:p>
        </w:tc>
      </w:tr>
      <w:tr w:rsidR="00D95CD6" w:rsidRPr="009E083F" w14:paraId="4E8BAD46" w14:textId="77777777" w:rsidTr="00D95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A2F67" w14:textId="6A95867A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97E20" w14:textId="268DEF59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Cumberland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86731" w14:textId="318A1AFC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23</w:t>
            </w:r>
          </w:p>
        </w:tc>
      </w:tr>
      <w:tr w:rsidR="00D95CD6" w:rsidRPr="009E083F" w14:paraId="5AB73A50" w14:textId="77777777" w:rsidTr="00D95C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8EC30" w14:textId="3D2E6003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9B5AB" w14:textId="4EC755EF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Sutherland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B3EDB" w14:textId="25415FB3" w:rsidR="00D95CD6" w:rsidRPr="009E083F" w:rsidRDefault="00D95CD6" w:rsidP="00D95CD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9E083F">
              <w:rPr>
                <w:rFonts w:ascii="Public Sans" w:hAnsi="Public Sans"/>
                <w:sz w:val="21"/>
                <w:szCs w:val="21"/>
              </w:rPr>
              <w:t>22</w:t>
            </w:r>
          </w:p>
        </w:tc>
      </w:tr>
    </w:tbl>
    <w:p w14:paraId="15FED241" w14:textId="16D7FBF7" w:rsidR="00740721" w:rsidRDefault="00740721" w:rsidP="007A4BC6">
      <w:pPr>
        <w:spacing w:after="0" w:line="240" w:lineRule="auto"/>
        <w:rPr>
          <w:rFonts w:ascii="Public Sans" w:hAnsi="Public Sans" w:cs="Segoe UI"/>
          <w:b/>
          <w:sz w:val="20"/>
        </w:rPr>
      </w:pPr>
    </w:p>
    <w:p w14:paraId="76E9FFFA" w14:textId="77777777" w:rsidR="004F1952" w:rsidRPr="004F1952" w:rsidRDefault="004F1952" w:rsidP="007A4BC6">
      <w:pPr>
        <w:spacing w:after="0" w:line="240" w:lineRule="auto"/>
        <w:rPr>
          <w:rFonts w:ascii="Public Sans" w:hAnsi="Public Sans" w:cs="Segoe UI"/>
          <w:b/>
          <w:szCs w:val="24"/>
        </w:rPr>
      </w:pPr>
    </w:p>
    <w:p w14:paraId="6947C9F4" w14:textId="77777777" w:rsidR="0066419B" w:rsidRPr="00DB1BB2" w:rsidRDefault="00E403D8" w:rsidP="007A4BC6">
      <w:pPr>
        <w:pStyle w:val="Heading1"/>
        <w:keepNext w:val="0"/>
        <w:keepLines w:val="0"/>
        <w:widowControl w:val="0"/>
        <w:numPr>
          <w:ilvl w:val="0"/>
          <w:numId w:val="10"/>
        </w:numPr>
        <w:spacing w:before="0" w:after="0"/>
        <w:ind w:left="426" w:hanging="426"/>
        <w:rPr>
          <w:rFonts w:ascii="Public Sans" w:hAnsi="Public Sans" w:cs="Segoe UI"/>
          <w:b/>
          <w:color w:val="auto"/>
        </w:rPr>
      </w:pPr>
      <w:r w:rsidRPr="00DB1BB2">
        <w:rPr>
          <w:rFonts w:ascii="Public Sans" w:hAnsi="Public Sans" w:cs="Segoe UI"/>
          <w:b/>
          <w:color w:val="auto"/>
        </w:rPr>
        <w:t>Reporters</w:t>
      </w:r>
    </w:p>
    <w:p w14:paraId="021B922D" w14:textId="77777777" w:rsidR="00070B5C" w:rsidRPr="00DB1BB2" w:rsidRDefault="00070B5C" w:rsidP="00F6632E">
      <w:pPr>
        <w:pStyle w:val="Heading2"/>
        <w:rPr>
          <w:rFonts w:ascii="Public Sans" w:hAnsi="Public Sans"/>
          <w:b/>
          <w:color w:val="auto"/>
          <w:sz w:val="22"/>
        </w:rPr>
      </w:pPr>
    </w:p>
    <w:p w14:paraId="76C37779" w14:textId="77777777" w:rsidR="00E134D4" w:rsidRPr="00DB1BB2" w:rsidRDefault="00E134D4" w:rsidP="00F6632E">
      <w:pPr>
        <w:pStyle w:val="Heading2"/>
        <w:rPr>
          <w:rFonts w:ascii="Public Sans" w:hAnsi="Public Sans"/>
          <w:b/>
          <w:color w:val="auto"/>
        </w:rPr>
      </w:pPr>
      <w:r w:rsidRPr="00DB1BB2">
        <w:rPr>
          <w:rFonts w:ascii="Public Sans" w:hAnsi="Public Sans"/>
          <w:b/>
          <w:color w:val="auto"/>
        </w:rPr>
        <w:t>3.1 Relationship of reporter to the adult</w:t>
      </w:r>
    </w:p>
    <w:p w14:paraId="43CB66D4" w14:textId="77777777" w:rsidR="003F6016" w:rsidRPr="00DB1BB2" w:rsidRDefault="003F6016" w:rsidP="007A4BC6">
      <w:pPr>
        <w:pStyle w:val="Heading3"/>
        <w:spacing w:before="0"/>
        <w:rPr>
          <w:rFonts w:ascii="Public Sans" w:hAnsi="Public Sans"/>
          <w:b/>
          <w:color w:val="auto"/>
          <w:sz w:val="22"/>
        </w:rPr>
      </w:pPr>
    </w:p>
    <w:p w14:paraId="6D34A5F5" w14:textId="77777777" w:rsidR="00EE0608" w:rsidRPr="005C0C0B" w:rsidRDefault="00EE0608" w:rsidP="007A4BC6">
      <w:pPr>
        <w:pStyle w:val="Heading3"/>
        <w:spacing w:before="0"/>
        <w:rPr>
          <w:rFonts w:ascii="Public Sans" w:hAnsi="Public Sans"/>
          <w:b/>
          <w:color w:val="auto"/>
        </w:rPr>
      </w:pPr>
      <w:r w:rsidRPr="005C0C0B">
        <w:rPr>
          <w:rFonts w:ascii="Public Sans" w:hAnsi="Public Sans"/>
          <w:b/>
          <w:color w:val="auto"/>
        </w:rPr>
        <w:t>Older people</w:t>
      </w:r>
    </w:p>
    <w:p w14:paraId="17CFAB22" w14:textId="676C0E22" w:rsidR="002948C7" w:rsidRDefault="00CF6964" w:rsidP="002948C7">
      <w:pPr>
        <w:pStyle w:val="Body"/>
        <w:widowControl w:val="0"/>
        <w:spacing w:before="120" w:after="0" w:line="240" w:lineRule="auto"/>
        <w:rPr>
          <w:rFonts w:ascii="Public Sans" w:eastAsia="Helvetica" w:hAnsi="Public Sans" w:cs="Segoe UI"/>
        </w:rPr>
      </w:pPr>
      <w:r>
        <w:rPr>
          <w:rFonts w:ascii="Public Sans" w:eastAsia="Helvetica" w:hAnsi="Public Sans" w:cs="Segoe UI"/>
        </w:rPr>
        <w:t>Paid workers (</w:t>
      </w:r>
      <w:r w:rsidR="0018282A" w:rsidRPr="0018282A">
        <w:rPr>
          <w:rFonts w:ascii="Public Sans" w:eastAsia="Helvetica" w:hAnsi="Public Sans" w:cs="Segoe UI"/>
        </w:rPr>
        <w:t>34.9</w:t>
      </w:r>
      <w:r>
        <w:rPr>
          <w:rFonts w:ascii="Public Sans" w:eastAsia="Helvetica" w:hAnsi="Public Sans" w:cs="Segoe UI"/>
        </w:rPr>
        <w:t>%) and a</w:t>
      </w:r>
      <w:r w:rsidR="00DB1BB2">
        <w:rPr>
          <w:rFonts w:ascii="Public Sans" w:eastAsia="Helvetica" w:hAnsi="Public Sans" w:cs="Segoe UI"/>
        </w:rPr>
        <w:t>dult children</w:t>
      </w:r>
      <w:r w:rsidR="002948C7" w:rsidRPr="005576E4">
        <w:rPr>
          <w:rFonts w:ascii="Public Sans" w:eastAsia="Helvetica" w:hAnsi="Public Sans" w:cs="Segoe UI"/>
        </w:rPr>
        <w:t xml:space="preserve"> (</w:t>
      </w:r>
      <w:r w:rsidR="0018282A" w:rsidRPr="0018282A">
        <w:rPr>
          <w:rFonts w:ascii="Public Sans" w:eastAsia="Helvetica" w:hAnsi="Public Sans" w:cs="Segoe UI"/>
        </w:rPr>
        <w:t>22.6</w:t>
      </w:r>
      <w:r w:rsidR="002948C7" w:rsidRPr="005576E4">
        <w:rPr>
          <w:rFonts w:ascii="Public Sans" w:eastAsia="Helvetica" w:hAnsi="Public Sans" w:cs="Segoe UI"/>
        </w:rPr>
        <w:t xml:space="preserve">%) </w:t>
      </w:r>
      <w:r>
        <w:rPr>
          <w:rFonts w:ascii="Public Sans" w:eastAsia="Helvetica" w:hAnsi="Public Sans" w:cs="Segoe UI"/>
        </w:rPr>
        <w:t>w</w:t>
      </w:r>
      <w:r w:rsidR="002948C7" w:rsidRPr="005576E4">
        <w:rPr>
          <w:rFonts w:ascii="Public Sans" w:eastAsia="Helvetica" w:hAnsi="Public Sans" w:cs="Segoe UI"/>
        </w:rPr>
        <w:t xml:space="preserve">ere the main source of reports to the ADC about older people in </w:t>
      </w:r>
      <w:r w:rsidR="00847463">
        <w:rPr>
          <w:rFonts w:ascii="Public Sans" w:eastAsia="Helvetica" w:hAnsi="Public Sans" w:cs="Segoe UI"/>
        </w:rPr>
        <w:t xml:space="preserve">October </w:t>
      </w:r>
      <w:r w:rsidR="00D86EB5">
        <w:rPr>
          <w:rFonts w:ascii="Public Sans" w:eastAsia="Helvetica" w:hAnsi="Public Sans" w:cs="Segoe UI"/>
        </w:rPr>
        <w:t>–</w:t>
      </w:r>
      <w:r w:rsidR="00847463">
        <w:rPr>
          <w:rFonts w:ascii="Public Sans" w:eastAsia="Helvetica" w:hAnsi="Public Sans" w:cs="Segoe UI"/>
        </w:rPr>
        <w:t xml:space="preserve"> December</w:t>
      </w:r>
      <w:r w:rsidR="002948C7" w:rsidRPr="005576E4">
        <w:rPr>
          <w:rFonts w:ascii="Public Sans" w:eastAsia="Helvetica" w:hAnsi="Public Sans" w:cs="Segoe UI"/>
        </w:rPr>
        <w:t xml:space="preserve"> 202</w:t>
      </w:r>
      <w:r w:rsidR="0010548E">
        <w:rPr>
          <w:rFonts w:ascii="Public Sans" w:eastAsia="Helvetica" w:hAnsi="Public Sans" w:cs="Segoe UI"/>
        </w:rPr>
        <w:t>3</w:t>
      </w:r>
      <w:r w:rsidR="002948C7" w:rsidRPr="005576E4">
        <w:rPr>
          <w:rFonts w:ascii="Public Sans" w:eastAsia="Helvetica" w:hAnsi="Public Sans" w:cs="Segoe UI"/>
        </w:rPr>
        <w:t xml:space="preserve">. Reports by older people (‘person experiencing abuse’) accounted for </w:t>
      </w:r>
      <w:r w:rsidR="007834D7" w:rsidRPr="007834D7">
        <w:rPr>
          <w:rFonts w:ascii="Public Sans" w:eastAsia="Helvetica" w:hAnsi="Public Sans" w:cs="Segoe UI"/>
        </w:rPr>
        <w:t>13</w:t>
      </w:r>
      <w:r w:rsidR="002948C7" w:rsidRPr="005576E4">
        <w:rPr>
          <w:rFonts w:ascii="Public Sans" w:eastAsia="Helvetica" w:hAnsi="Public Sans" w:cs="Segoe UI"/>
        </w:rPr>
        <w:t xml:space="preserve">% of the </w:t>
      </w:r>
      <w:r w:rsidR="007834D7">
        <w:rPr>
          <w:rFonts w:ascii="Public Sans" w:eastAsia="Helvetica" w:hAnsi="Public Sans" w:cs="Segoe UI"/>
        </w:rPr>
        <w:t>814</w:t>
      </w:r>
      <w:r w:rsidR="009F1E6B">
        <w:rPr>
          <w:rFonts w:ascii="Public Sans" w:eastAsia="Helvetica" w:hAnsi="Public Sans" w:cs="Segoe UI"/>
        </w:rPr>
        <w:t xml:space="preserve"> </w:t>
      </w:r>
      <w:r w:rsidR="002948C7" w:rsidRPr="005576E4">
        <w:rPr>
          <w:rFonts w:ascii="Public Sans" w:eastAsia="Helvetica" w:hAnsi="Public Sans" w:cs="Segoe UI"/>
        </w:rPr>
        <w:t xml:space="preserve">reports about older people in this quarter. </w:t>
      </w:r>
    </w:p>
    <w:p w14:paraId="517F3503" w14:textId="77777777" w:rsidR="00D86EB5" w:rsidRDefault="00D86EB5" w:rsidP="00D86EB5">
      <w:pPr>
        <w:pStyle w:val="Body"/>
        <w:widowControl w:val="0"/>
        <w:spacing w:after="0" w:line="240" w:lineRule="auto"/>
        <w:rPr>
          <w:rFonts w:ascii="Public Sans" w:eastAsia="Helvetica" w:hAnsi="Public Sans" w:cs="Segoe UI"/>
        </w:rPr>
      </w:pPr>
    </w:p>
    <w:p w14:paraId="37671767" w14:textId="4157B35A" w:rsidR="00D86EB5" w:rsidRPr="005576E4" w:rsidRDefault="00D86EB5" w:rsidP="00D86EB5">
      <w:pPr>
        <w:pStyle w:val="Body"/>
        <w:widowControl w:val="0"/>
        <w:spacing w:after="0" w:line="240" w:lineRule="auto"/>
        <w:rPr>
          <w:rFonts w:ascii="Public Sans" w:eastAsia="Helvetica" w:hAnsi="Public Sans" w:cs="Segoe UI"/>
        </w:rPr>
      </w:pPr>
      <w:r>
        <w:rPr>
          <w:rFonts w:ascii="Public Sans" w:eastAsia="Helvetica" w:hAnsi="Public Sans" w:cs="Segoe UI"/>
        </w:rPr>
        <w:t xml:space="preserve">Compared with the previous quarter, an increased proportion of reports </w:t>
      </w:r>
      <w:r w:rsidR="006F3DDD">
        <w:rPr>
          <w:rFonts w:ascii="Public Sans" w:eastAsia="Helvetica" w:hAnsi="Public Sans" w:cs="Segoe UI"/>
        </w:rPr>
        <w:t xml:space="preserve">about older people </w:t>
      </w:r>
      <w:r>
        <w:rPr>
          <w:rFonts w:ascii="Public Sans" w:eastAsia="Helvetica" w:hAnsi="Public Sans" w:cs="Segoe UI"/>
        </w:rPr>
        <w:t xml:space="preserve">were made by paid workers (28.9% last quarter). </w:t>
      </w:r>
    </w:p>
    <w:p w14:paraId="2C59A0F7" w14:textId="75FD884A" w:rsidR="006E0CE6" w:rsidRDefault="006E0CE6" w:rsidP="002948C7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20"/>
        </w:rPr>
      </w:pPr>
    </w:p>
    <w:p w14:paraId="0580F854" w14:textId="0CFC58A7" w:rsidR="002948C7" w:rsidRDefault="002948C7" w:rsidP="002948C7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 w:rsidRPr="00944672">
        <w:rPr>
          <w:rFonts w:ascii="Public Sans" w:eastAsia="Helvetica" w:hAnsi="Public Sans" w:cs="Segoe UI"/>
          <w:b/>
          <w:sz w:val="18"/>
        </w:rPr>
        <w:lastRenderedPageBreak/>
        <w:t xml:space="preserve">Figure </w:t>
      </w:r>
      <w:r w:rsidR="00234D13" w:rsidRPr="00944672">
        <w:rPr>
          <w:rFonts w:ascii="Public Sans" w:eastAsia="Helvetica" w:hAnsi="Public Sans" w:cs="Segoe UI"/>
          <w:b/>
          <w:sz w:val="18"/>
        </w:rPr>
        <w:t>8</w:t>
      </w:r>
      <w:r w:rsidRPr="00944672">
        <w:rPr>
          <w:rFonts w:ascii="Public Sans" w:eastAsia="Helvetica" w:hAnsi="Public Sans" w:cs="Segoe UI"/>
          <w:b/>
          <w:sz w:val="18"/>
        </w:rPr>
        <w:t>: Relationship of reporter to the older person in reports to the ADC</w:t>
      </w:r>
      <w:r w:rsidR="00847463">
        <w:rPr>
          <w:rFonts w:ascii="Public Sans" w:eastAsia="Helvetica" w:hAnsi="Public Sans" w:cs="Segoe UI"/>
          <w:b/>
          <w:sz w:val="18"/>
        </w:rPr>
        <w:t>, Oct - Dec</w:t>
      </w:r>
      <w:r w:rsidRPr="00944672">
        <w:rPr>
          <w:rFonts w:ascii="Public Sans" w:eastAsia="Helvetica" w:hAnsi="Public Sans" w:cs="Segoe UI"/>
          <w:b/>
          <w:sz w:val="18"/>
        </w:rPr>
        <w:t xml:space="preserve"> 202</w:t>
      </w:r>
      <w:r w:rsidR="0010548E">
        <w:rPr>
          <w:rFonts w:ascii="Public Sans" w:eastAsia="Helvetica" w:hAnsi="Public Sans" w:cs="Segoe UI"/>
          <w:b/>
          <w:sz w:val="18"/>
        </w:rPr>
        <w:t>3</w:t>
      </w:r>
    </w:p>
    <w:p w14:paraId="3FC364C4" w14:textId="404F13DF" w:rsidR="00E741D6" w:rsidRDefault="000E4BCC" w:rsidP="002948C7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>
        <w:rPr>
          <w:noProof/>
        </w:rPr>
        <w:drawing>
          <wp:inline distT="0" distB="0" distL="0" distR="0" wp14:anchorId="34BA2568" wp14:editId="15894E87">
            <wp:extent cx="6010275" cy="2352675"/>
            <wp:effectExtent l="0" t="0" r="952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C8A0495" w14:textId="77777777" w:rsidR="00E5237C" w:rsidRPr="00613AF2" w:rsidRDefault="00E5237C" w:rsidP="00613AF2">
      <w:pPr>
        <w:spacing w:after="0"/>
      </w:pPr>
    </w:p>
    <w:p w14:paraId="5FEE2D10" w14:textId="77777777" w:rsidR="00936332" w:rsidRPr="009A2E70" w:rsidRDefault="00936332" w:rsidP="00936332">
      <w:pPr>
        <w:pStyle w:val="Heading3"/>
        <w:spacing w:before="0"/>
        <w:rPr>
          <w:rFonts w:ascii="Public Sans" w:eastAsia="Helvetica" w:hAnsi="Public Sans"/>
          <w:b/>
          <w:color w:val="auto"/>
        </w:rPr>
      </w:pPr>
      <w:r w:rsidRPr="009A2E70">
        <w:rPr>
          <w:rFonts w:ascii="Public Sans" w:eastAsia="Helvetica" w:hAnsi="Public Sans"/>
          <w:b/>
          <w:color w:val="auto"/>
        </w:rPr>
        <w:t>Adults with disability</w:t>
      </w:r>
    </w:p>
    <w:p w14:paraId="4F43A1B8" w14:textId="70ECA76D" w:rsidR="002948C7" w:rsidRPr="005576E4" w:rsidRDefault="005F4FE8" w:rsidP="002948C7">
      <w:pPr>
        <w:spacing w:before="120" w:after="0" w:line="240" w:lineRule="auto"/>
        <w:rPr>
          <w:rFonts w:ascii="Public Sans" w:hAnsi="Public Sans"/>
        </w:rPr>
      </w:pPr>
      <w:r>
        <w:rPr>
          <w:rFonts w:ascii="Public Sans" w:hAnsi="Public Sans"/>
        </w:rPr>
        <w:t>P</w:t>
      </w:r>
      <w:r w:rsidR="002948C7" w:rsidRPr="005576E4">
        <w:rPr>
          <w:rFonts w:ascii="Public Sans" w:hAnsi="Public Sans"/>
        </w:rPr>
        <w:t xml:space="preserve">aid workers were the main source of reports to the ADC about adults with disability in </w:t>
      </w:r>
      <w:r w:rsidR="00FC2739">
        <w:rPr>
          <w:rFonts w:ascii="Public Sans" w:hAnsi="Public Sans"/>
        </w:rPr>
        <w:t xml:space="preserve">October </w:t>
      </w:r>
      <w:r w:rsidR="006F3DDD">
        <w:rPr>
          <w:rFonts w:ascii="Public Sans" w:hAnsi="Public Sans"/>
        </w:rPr>
        <w:t xml:space="preserve">– </w:t>
      </w:r>
      <w:r w:rsidR="00FC2739">
        <w:rPr>
          <w:rFonts w:ascii="Public Sans" w:hAnsi="Public Sans"/>
        </w:rPr>
        <w:t>December</w:t>
      </w:r>
      <w:r w:rsidR="0062174E">
        <w:rPr>
          <w:rFonts w:ascii="Public Sans" w:hAnsi="Public Sans"/>
        </w:rPr>
        <w:t xml:space="preserve"> </w:t>
      </w:r>
      <w:r w:rsidR="002948C7" w:rsidRPr="005576E4">
        <w:rPr>
          <w:rFonts w:ascii="Public Sans" w:hAnsi="Public Sans"/>
        </w:rPr>
        <w:t>202</w:t>
      </w:r>
      <w:r w:rsidR="006E0CE6">
        <w:rPr>
          <w:rFonts w:ascii="Public Sans" w:hAnsi="Public Sans"/>
        </w:rPr>
        <w:t>3</w:t>
      </w:r>
      <w:r w:rsidR="002948C7" w:rsidRPr="005576E4">
        <w:rPr>
          <w:rFonts w:ascii="Public Sans" w:hAnsi="Public Sans"/>
        </w:rPr>
        <w:t>, accounting for</w:t>
      </w:r>
      <w:r w:rsidR="009624D7">
        <w:rPr>
          <w:rFonts w:ascii="Public Sans" w:hAnsi="Public Sans"/>
        </w:rPr>
        <w:t xml:space="preserve"> </w:t>
      </w:r>
      <w:r w:rsidR="003B5DAE" w:rsidRPr="003B5DAE">
        <w:rPr>
          <w:rFonts w:ascii="Public Sans" w:hAnsi="Public Sans"/>
        </w:rPr>
        <w:t>60.5</w:t>
      </w:r>
      <w:r w:rsidR="009624D7">
        <w:rPr>
          <w:rFonts w:ascii="Public Sans" w:hAnsi="Public Sans"/>
        </w:rPr>
        <w:t>%</w:t>
      </w:r>
      <w:r w:rsidR="002948C7" w:rsidRPr="005576E4">
        <w:rPr>
          <w:rFonts w:ascii="Public Sans" w:hAnsi="Public Sans"/>
        </w:rPr>
        <w:t xml:space="preserve"> of the </w:t>
      </w:r>
      <w:r w:rsidR="003B5DAE">
        <w:rPr>
          <w:rFonts w:ascii="Public Sans" w:hAnsi="Public Sans"/>
        </w:rPr>
        <w:t>253</w:t>
      </w:r>
      <w:r w:rsidR="002948C7" w:rsidRPr="005576E4">
        <w:rPr>
          <w:rFonts w:ascii="Public Sans" w:hAnsi="Public Sans"/>
        </w:rPr>
        <w:t xml:space="preserve"> reports. Adults with disability (‘person experiencing abuse’) were the reporters in </w:t>
      </w:r>
      <w:r w:rsidR="003B5DAE" w:rsidRPr="003B5DAE">
        <w:rPr>
          <w:rFonts w:ascii="Public Sans" w:hAnsi="Public Sans"/>
        </w:rPr>
        <w:t>10.7</w:t>
      </w:r>
      <w:r w:rsidR="002948C7" w:rsidRPr="005576E4">
        <w:rPr>
          <w:rFonts w:ascii="Public Sans" w:hAnsi="Public Sans"/>
        </w:rPr>
        <w:t xml:space="preserve">% of reports received about adults with disability this quarter. </w:t>
      </w:r>
    </w:p>
    <w:p w14:paraId="7A7EDAC4" w14:textId="77777777" w:rsidR="000E23B6" w:rsidRPr="005576E4" w:rsidRDefault="000E23B6" w:rsidP="002948C7">
      <w:pPr>
        <w:spacing w:after="0" w:line="240" w:lineRule="auto"/>
        <w:rPr>
          <w:rFonts w:ascii="Public Sans" w:hAnsi="Public Sans"/>
        </w:rPr>
      </w:pPr>
    </w:p>
    <w:p w14:paraId="407BBFC4" w14:textId="16B00D4B" w:rsidR="002948C7" w:rsidRDefault="002948C7" w:rsidP="002948C7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 w:rsidRPr="00B35455">
        <w:rPr>
          <w:rFonts w:ascii="Public Sans" w:eastAsia="Helvetica" w:hAnsi="Public Sans" w:cs="Segoe UI"/>
          <w:b/>
          <w:sz w:val="18"/>
        </w:rPr>
        <w:t xml:space="preserve">Figure 9: Relationship of reporter to the adult with disability in reports to the ADC, </w:t>
      </w:r>
      <w:r w:rsidR="00FC2739">
        <w:rPr>
          <w:rFonts w:ascii="Public Sans" w:eastAsia="Helvetica" w:hAnsi="Public Sans" w:cs="Segoe UI"/>
          <w:b/>
          <w:sz w:val="18"/>
        </w:rPr>
        <w:t xml:space="preserve">Oct </w:t>
      </w:r>
      <w:r w:rsidR="003464DE">
        <w:rPr>
          <w:rFonts w:ascii="Public Sans" w:eastAsia="Helvetica" w:hAnsi="Public Sans" w:cs="Segoe UI"/>
          <w:b/>
          <w:sz w:val="18"/>
        </w:rPr>
        <w:t>-</w:t>
      </w:r>
      <w:r w:rsidR="00FC2739">
        <w:rPr>
          <w:rFonts w:ascii="Public Sans" w:eastAsia="Helvetica" w:hAnsi="Public Sans" w:cs="Segoe UI"/>
          <w:b/>
          <w:sz w:val="18"/>
        </w:rPr>
        <w:t xml:space="preserve"> Dec</w:t>
      </w:r>
      <w:r w:rsidRPr="00B35455">
        <w:rPr>
          <w:rFonts w:ascii="Public Sans" w:eastAsia="Helvetica" w:hAnsi="Public Sans" w:cs="Segoe UI"/>
          <w:b/>
          <w:sz w:val="18"/>
        </w:rPr>
        <w:t xml:space="preserve"> 202</w:t>
      </w:r>
      <w:r w:rsidR="004F0A41">
        <w:rPr>
          <w:rFonts w:ascii="Public Sans" w:eastAsia="Helvetica" w:hAnsi="Public Sans" w:cs="Segoe UI"/>
          <w:b/>
          <w:sz w:val="18"/>
        </w:rPr>
        <w:t>3</w:t>
      </w:r>
    </w:p>
    <w:p w14:paraId="6678978B" w14:textId="757586D5" w:rsidR="007A350D" w:rsidRDefault="00DD0A41" w:rsidP="002948C7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>
        <w:rPr>
          <w:noProof/>
        </w:rPr>
        <w:drawing>
          <wp:inline distT="0" distB="0" distL="0" distR="0" wp14:anchorId="38C28FD7" wp14:editId="171CB5BC">
            <wp:extent cx="5934075" cy="2257425"/>
            <wp:effectExtent l="0" t="0" r="9525" b="952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AFDD4B8" w14:textId="47C50C58" w:rsidR="00374EA7" w:rsidRDefault="00374EA7" w:rsidP="00374EA7">
      <w:pPr>
        <w:spacing w:after="0" w:line="240" w:lineRule="auto"/>
      </w:pPr>
    </w:p>
    <w:p w14:paraId="6D77746B" w14:textId="77777777" w:rsidR="004461E4" w:rsidRDefault="004461E4" w:rsidP="00374EA7">
      <w:pPr>
        <w:spacing w:after="0" w:line="240" w:lineRule="auto"/>
      </w:pPr>
    </w:p>
    <w:p w14:paraId="6D815136" w14:textId="15132161" w:rsidR="00E5237C" w:rsidRDefault="00E5237C" w:rsidP="00374EA7">
      <w:pPr>
        <w:spacing w:after="0" w:line="240" w:lineRule="auto"/>
      </w:pPr>
    </w:p>
    <w:p w14:paraId="6B9F13A6" w14:textId="28C24D5F" w:rsidR="00075101" w:rsidRPr="00B35455" w:rsidRDefault="00104A3D" w:rsidP="007A4BC6">
      <w:pPr>
        <w:pStyle w:val="Heading1"/>
        <w:keepNext w:val="0"/>
        <w:keepLines w:val="0"/>
        <w:widowControl w:val="0"/>
        <w:numPr>
          <w:ilvl w:val="0"/>
          <w:numId w:val="10"/>
        </w:numPr>
        <w:spacing w:before="0" w:after="0"/>
        <w:ind w:left="426" w:hanging="426"/>
        <w:rPr>
          <w:rFonts w:ascii="Public Sans" w:hAnsi="Public Sans" w:cs="Segoe UI"/>
          <w:b/>
          <w:color w:val="auto"/>
        </w:rPr>
      </w:pPr>
      <w:r w:rsidRPr="00B35455">
        <w:rPr>
          <w:rFonts w:ascii="Public Sans" w:hAnsi="Public Sans" w:cs="Segoe UI"/>
          <w:b/>
          <w:color w:val="auto"/>
        </w:rPr>
        <w:t>Subjects of allegation</w:t>
      </w:r>
    </w:p>
    <w:p w14:paraId="50C1A68A" w14:textId="77777777" w:rsidR="00F47D6A" w:rsidRPr="008264C8" w:rsidRDefault="00F47D6A" w:rsidP="00F6632E">
      <w:pPr>
        <w:pStyle w:val="Heading2"/>
        <w:rPr>
          <w:rFonts w:ascii="Public Sans" w:hAnsi="Public Sans"/>
          <w:b/>
          <w:color w:val="auto"/>
          <w:sz w:val="20"/>
        </w:rPr>
      </w:pPr>
    </w:p>
    <w:p w14:paraId="301ED0E1" w14:textId="77777777" w:rsidR="00E134D4" w:rsidRPr="00B35455" w:rsidRDefault="00E134D4" w:rsidP="005B09CE">
      <w:pPr>
        <w:pStyle w:val="Heading2"/>
        <w:spacing w:before="0"/>
        <w:rPr>
          <w:rFonts w:ascii="Public Sans" w:hAnsi="Public Sans"/>
          <w:b/>
          <w:color w:val="auto"/>
        </w:rPr>
      </w:pPr>
      <w:r w:rsidRPr="00B35455">
        <w:rPr>
          <w:rFonts w:ascii="Public Sans" w:hAnsi="Public Sans"/>
          <w:b/>
          <w:color w:val="auto"/>
        </w:rPr>
        <w:t>4.1 Relationship of the subject of allegation to the adult</w:t>
      </w:r>
    </w:p>
    <w:p w14:paraId="29400BED" w14:textId="77777777" w:rsidR="00F47D6A" w:rsidRPr="008264C8" w:rsidRDefault="00F47D6A" w:rsidP="007A4BC6">
      <w:pPr>
        <w:pStyle w:val="Heading3"/>
        <w:spacing w:before="0"/>
        <w:rPr>
          <w:rFonts w:ascii="Public Sans" w:eastAsia="Helvetica" w:hAnsi="Public Sans"/>
          <w:b/>
          <w:color w:val="auto"/>
          <w:sz w:val="20"/>
        </w:rPr>
      </w:pPr>
    </w:p>
    <w:p w14:paraId="191641D1" w14:textId="77777777" w:rsidR="001A6FB2" w:rsidRPr="00B35455" w:rsidRDefault="001A6FB2" w:rsidP="007A4BC6">
      <w:pPr>
        <w:pStyle w:val="Heading3"/>
        <w:spacing w:before="0"/>
        <w:rPr>
          <w:rFonts w:ascii="Public Sans" w:eastAsia="Helvetica" w:hAnsi="Public Sans"/>
          <w:b/>
          <w:color w:val="auto"/>
        </w:rPr>
      </w:pPr>
      <w:r w:rsidRPr="00B35455">
        <w:rPr>
          <w:rFonts w:ascii="Public Sans" w:eastAsia="Helvetica" w:hAnsi="Public Sans"/>
          <w:b/>
          <w:color w:val="auto"/>
        </w:rPr>
        <w:t>Older people</w:t>
      </w:r>
    </w:p>
    <w:p w14:paraId="39D8D15E" w14:textId="77777777" w:rsidR="004461E4" w:rsidRDefault="002A4B8C" w:rsidP="002948C7">
      <w:pPr>
        <w:pStyle w:val="Body"/>
        <w:widowControl w:val="0"/>
        <w:spacing w:before="120" w:after="0" w:line="240" w:lineRule="auto"/>
        <w:rPr>
          <w:rFonts w:ascii="Public Sans" w:eastAsia="Helvetica" w:hAnsi="Public Sans" w:cs="Segoe UI"/>
        </w:rPr>
      </w:pPr>
      <w:r>
        <w:rPr>
          <w:rFonts w:ascii="Public Sans" w:eastAsia="Helvetica" w:hAnsi="Public Sans" w:cs="Segoe UI"/>
        </w:rPr>
        <w:t>O</w:t>
      </w:r>
      <w:r w:rsidR="00B109B7">
        <w:rPr>
          <w:rFonts w:ascii="Public Sans" w:eastAsia="Helvetica" w:hAnsi="Public Sans" w:cs="Segoe UI"/>
        </w:rPr>
        <w:t>ver h</w:t>
      </w:r>
      <w:r w:rsidR="002948C7" w:rsidRPr="005576E4">
        <w:rPr>
          <w:rFonts w:ascii="Public Sans" w:eastAsia="Helvetica" w:hAnsi="Public Sans" w:cs="Segoe UI"/>
        </w:rPr>
        <w:t>alf (</w:t>
      </w:r>
      <w:r w:rsidR="00B109B7" w:rsidRPr="00B109B7">
        <w:rPr>
          <w:rFonts w:ascii="Public Sans" w:eastAsia="Helvetica" w:hAnsi="Public Sans" w:cs="Segoe UI"/>
        </w:rPr>
        <w:t>53.4</w:t>
      </w:r>
      <w:r w:rsidR="002948C7" w:rsidRPr="005576E4">
        <w:rPr>
          <w:rFonts w:ascii="Public Sans" w:eastAsia="Helvetica" w:hAnsi="Public Sans" w:cs="Segoe UI"/>
        </w:rPr>
        <w:t xml:space="preserve">%) of the </w:t>
      </w:r>
      <w:r w:rsidR="00B109B7">
        <w:rPr>
          <w:rFonts w:ascii="Public Sans" w:eastAsia="Helvetica" w:hAnsi="Public Sans" w:cs="Segoe UI"/>
        </w:rPr>
        <w:t>814</w:t>
      </w:r>
      <w:r w:rsidR="002948C7" w:rsidRPr="005576E4">
        <w:rPr>
          <w:rFonts w:ascii="Public Sans" w:eastAsia="Helvetica" w:hAnsi="Public Sans" w:cs="Segoe UI"/>
        </w:rPr>
        <w:t xml:space="preserve"> reports to the ADC about older people in </w:t>
      </w:r>
      <w:r w:rsidR="00363B5C">
        <w:rPr>
          <w:rFonts w:ascii="Public Sans" w:eastAsia="Helvetica" w:hAnsi="Public Sans" w:cs="Segoe UI"/>
        </w:rPr>
        <w:t xml:space="preserve">October </w:t>
      </w:r>
      <w:r w:rsidR="00E5237C">
        <w:rPr>
          <w:rFonts w:ascii="Public Sans" w:eastAsia="Helvetica" w:hAnsi="Public Sans" w:cs="Segoe UI"/>
        </w:rPr>
        <w:t xml:space="preserve">– </w:t>
      </w:r>
      <w:r w:rsidR="00363B5C">
        <w:rPr>
          <w:rFonts w:ascii="Public Sans" w:eastAsia="Helvetica" w:hAnsi="Public Sans" w:cs="Segoe UI"/>
        </w:rPr>
        <w:t>December</w:t>
      </w:r>
      <w:r w:rsidR="002948C7" w:rsidRPr="005576E4">
        <w:rPr>
          <w:rFonts w:ascii="Public Sans" w:eastAsia="Helvetica" w:hAnsi="Public Sans" w:cs="Segoe UI"/>
        </w:rPr>
        <w:t xml:space="preserve"> 202</w:t>
      </w:r>
      <w:r w:rsidR="00F8288F">
        <w:rPr>
          <w:rFonts w:ascii="Public Sans" w:eastAsia="Helvetica" w:hAnsi="Public Sans" w:cs="Segoe UI"/>
        </w:rPr>
        <w:t>3</w:t>
      </w:r>
      <w:r w:rsidR="002948C7" w:rsidRPr="005576E4">
        <w:rPr>
          <w:rFonts w:ascii="Public Sans" w:eastAsia="Helvetica" w:hAnsi="Public Sans" w:cs="Segoe UI"/>
        </w:rPr>
        <w:t xml:space="preserve"> pertained to the person’s adult children. All up, relatives</w:t>
      </w:r>
      <w:r w:rsidR="008264C8">
        <w:rPr>
          <w:rStyle w:val="FootnoteReference"/>
          <w:rFonts w:ascii="Public Sans" w:eastAsia="Helvetica" w:hAnsi="Public Sans" w:cs="Segoe UI"/>
        </w:rPr>
        <w:footnoteReference w:id="5"/>
      </w:r>
      <w:r w:rsidR="002948C7" w:rsidRPr="005576E4">
        <w:rPr>
          <w:rFonts w:ascii="Public Sans" w:eastAsia="Helvetica" w:hAnsi="Public Sans" w:cs="Segoe UI"/>
        </w:rPr>
        <w:t xml:space="preserve"> were the subjects of allegation in </w:t>
      </w:r>
      <w:r w:rsidR="005C4EB9">
        <w:rPr>
          <w:rFonts w:ascii="Public Sans" w:eastAsia="Helvetica" w:hAnsi="Public Sans" w:cs="Segoe UI"/>
        </w:rPr>
        <w:t>63.</w:t>
      </w:r>
      <w:r>
        <w:rPr>
          <w:rFonts w:ascii="Public Sans" w:eastAsia="Helvetica" w:hAnsi="Public Sans" w:cs="Segoe UI"/>
        </w:rPr>
        <w:t>6</w:t>
      </w:r>
      <w:r w:rsidR="002948C7" w:rsidRPr="005576E4">
        <w:rPr>
          <w:rFonts w:ascii="Public Sans" w:eastAsia="Helvetica" w:hAnsi="Public Sans" w:cs="Segoe UI"/>
        </w:rPr>
        <w:t xml:space="preserve">% of the reports about older people in this quarter. </w:t>
      </w:r>
    </w:p>
    <w:p w14:paraId="1B90DB43" w14:textId="77777777" w:rsidR="004461E4" w:rsidRDefault="004461E4" w:rsidP="004461E4">
      <w:pPr>
        <w:pStyle w:val="Body"/>
        <w:widowControl w:val="0"/>
        <w:spacing w:after="0" w:line="240" w:lineRule="auto"/>
        <w:rPr>
          <w:rFonts w:ascii="Public Sans" w:eastAsia="Helvetica" w:hAnsi="Public Sans" w:cs="Segoe UI"/>
        </w:rPr>
      </w:pPr>
    </w:p>
    <w:p w14:paraId="05E7A3AE" w14:textId="6CE80190" w:rsidR="002948C7" w:rsidRDefault="002948C7" w:rsidP="004461E4">
      <w:pPr>
        <w:pStyle w:val="Body"/>
        <w:widowControl w:val="0"/>
        <w:spacing w:after="0" w:line="240" w:lineRule="auto"/>
        <w:rPr>
          <w:rFonts w:ascii="Public Sans" w:eastAsia="Helvetica" w:hAnsi="Public Sans" w:cs="Segoe UI"/>
        </w:rPr>
      </w:pPr>
      <w:r w:rsidRPr="005576E4">
        <w:rPr>
          <w:rFonts w:ascii="Public Sans" w:eastAsia="Helvetica" w:hAnsi="Public Sans" w:cs="Segoe UI"/>
        </w:rPr>
        <w:t xml:space="preserve">Allegations against a </w:t>
      </w:r>
      <w:r w:rsidR="00D73DDE">
        <w:rPr>
          <w:rFonts w:ascii="Public Sans" w:eastAsia="Helvetica" w:hAnsi="Public Sans" w:cs="Segoe UI"/>
        </w:rPr>
        <w:t xml:space="preserve">current or former </w:t>
      </w:r>
      <w:r w:rsidRPr="005576E4">
        <w:rPr>
          <w:rFonts w:ascii="Public Sans" w:eastAsia="Helvetica" w:hAnsi="Public Sans" w:cs="Segoe UI"/>
        </w:rPr>
        <w:t>spouse</w:t>
      </w:r>
      <w:r w:rsidR="00D73DDE">
        <w:rPr>
          <w:rFonts w:ascii="Public Sans" w:eastAsia="Helvetica" w:hAnsi="Public Sans" w:cs="Segoe UI"/>
        </w:rPr>
        <w:t>/</w:t>
      </w:r>
      <w:r w:rsidRPr="005576E4">
        <w:rPr>
          <w:rFonts w:ascii="Public Sans" w:eastAsia="Helvetica" w:hAnsi="Public Sans" w:cs="Segoe UI"/>
        </w:rPr>
        <w:t xml:space="preserve"> partner featured in </w:t>
      </w:r>
      <w:r w:rsidR="001031DE">
        <w:rPr>
          <w:rFonts w:ascii="Public Sans" w:eastAsia="Helvetica" w:hAnsi="Public Sans" w:cs="Segoe UI"/>
        </w:rPr>
        <w:t>14.2</w:t>
      </w:r>
      <w:r w:rsidRPr="005576E4">
        <w:rPr>
          <w:rFonts w:ascii="Public Sans" w:eastAsia="Helvetica" w:hAnsi="Public Sans" w:cs="Segoe UI"/>
        </w:rPr>
        <w:t xml:space="preserve">% of the reports about older people. </w:t>
      </w:r>
    </w:p>
    <w:p w14:paraId="702B30DA" w14:textId="4810CE3E" w:rsidR="00E5237C" w:rsidRPr="005576E4" w:rsidRDefault="00E5237C" w:rsidP="002948C7">
      <w:pPr>
        <w:pStyle w:val="Body"/>
        <w:widowControl w:val="0"/>
        <w:spacing w:after="0" w:line="240" w:lineRule="auto"/>
        <w:rPr>
          <w:rFonts w:ascii="Public Sans" w:eastAsia="Helvetica" w:hAnsi="Public Sans" w:cs="Segoe UI"/>
        </w:rPr>
      </w:pPr>
    </w:p>
    <w:p w14:paraId="7C1F22E2" w14:textId="0D1E00BD" w:rsidR="002948C7" w:rsidRDefault="00234D13" w:rsidP="002948C7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 w:rsidRPr="008F3A10">
        <w:rPr>
          <w:rFonts w:ascii="Public Sans" w:eastAsia="Helvetica" w:hAnsi="Public Sans" w:cs="Segoe UI"/>
          <w:b/>
          <w:sz w:val="18"/>
        </w:rPr>
        <w:t>Figure 10</w:t>
      </w:r>
      <w:r w:rsidR="002948C7" w:rsidRPr="008F3A10">
        <w:rPr>
          <w:rFonts w:ascii="Public Sans" w:eastAsia="Helvetica" w:hAnsi="Public Sans" w:cs="Segoe UI"/>
          <w:b/>
          <w:sz w:val="18"/>
        </w:rPr>
        <w:t xml:space="preserve">: Relationship of the subject of allegation to the older person in reports to the ADC, </w:t>
      </w:r>
      <w:r w:rsidR="00363B5C">
        <w:rPr>
          <w:rFonts w:ascii="Public Sans" w:eastAsia="Helvetica" w:hAnsi="Public Sans" w:cs="Segoe UI"/>
          <w:b/>
          <w:sz w:val="18"/>
        </w:rPr>
        <w:t>Oct - Dec</w:t>
      </w:r>
      <w:r w:rsidR="002948C7" w:rsidRPr="008F3A10">
        <w:rPr>
          <w:rFonts w:ascii="Public Sans" w:eastAsia="Helvetica" w:hAnsi="Public Sans" w:cs="Segoe UI"/>
          <w:b/>
          <w:sz w:val="18"/>
        </w:rPr>
        <w:t xml:space="preserve"> 202</w:t>
      </w:r>
      <w:r w:rsidR="00F54A3D">
        <w:rPr>
          <w:rFonts w:ascii="Public Sans" w:eastAsia="Helvetica" w:hAnsi="Public Sans" w:cs="Segoe UI"/>
          <w:b/>
          <w:sz w:val="18"/>
        </w:rPr>
        <w:t>3</w:t>
      </w:r>
    </w:p>
    <w:p w14:paraId="518A330F" w14:textId="4F0B43B8" w:rsidR="000774BA" w:rsidRDefault="00FF1AE0" w:rsidP="002948C7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>
        <w:rPr>
          <w:noProof/>
        </w:rPr>
        <w:drawing>
          <wp:inline distT="0" distB="0" distL="0" distR="0" wp14:anchorId="7E31D0B8" wp14:editId="2496CCEC">
            <wp:extent cx="6048375" cy="2790825"/>
            <wp:effectExtent l="0" t="0" r="9525" b="952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7E043A4" w14:textId="036DA469" w:rsidR="005E1F34" w:rsidRDefault="005E1F34" w:rsidP="002948C7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</w:p>
    <w:p w14:paraId="20490486" w14:textId="77777777" w:rsidR="00374EA7" w:rsidRPr="008F3A10" w:rsidRDefault="00374EA7" w:rsidP="002948C7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</w:p>
    <w:p w14:paraId="018FC0D3" w14:textId="77777777" w:rsidR="00936332" w:rsidRPr="00FE4A69" w:rsidRDefault="00936332" w:rsidP="00936332">
      <w:pPr>
        <w:pStyle w:val="Heading3"/>
        <w:spacing w:before="0"/>
        <w:rPr>
          <w:rFonts w:ascii="Public Sans" w:eastAsia="Helvetica" w:hAnsi="Public Sans"/>
          <w:b/>
          <w:color w:val="auto"/>
        </w:rPr>
      </w:pPr>
      <w:r w:rsidRPr="00FE4A69">
        <w:rPr>
          <w:rFonts w:ascii="Public Sans" w:eastAsia="Helvetica" w:hAnsi="Public Sans"/>
          <w:b/>
          <w:color w:val="auto"/>
        </w:rPr>
        <w:t>Adults with disability</w:t>
      </w:r>
    </w:p>
    <w:p w14:paraId="6ED0F827" w14:textId="77777777" w:rsidR="004461E4" w:rsidRDefault="003A1187" w:rsidP="002948C7">
      <w:pPr>
        <w:pStyle w:val="Body"/>
        <w:widowControl w:val="0"/>
        <w:spacing w:before="120" w:after="0" w:line="240" w:lineRule="auto"/>
        <w:rPr>
          <w:rFonts w:ascii="Public Sans" w:eastAsia="Helvetica" w:hAnsi="Public Sans" w:cs="Segoe UI"/>
        </w:rPr>
      </w:pPr>
      <w:r>
        <w:rPr>
          <w:rFonts w:ascii="Public Sans" w:eastAsia="Helvetica" w:hAnsi="Public Sans" w:cs="Segoe UI"/>
        </w:rPr>
        <w:t xml:space="preserve">In </w:t>
      </w:r>
      <w:r w:rsidR="00EE0352">
        <w:rPr>
          <w:rFonts w:ascii="Public Sans" w:eastAsia="Helvetica" w:hAnsi="Public Sans" w:cs="Segoe UI"/>
        </w:rPr>
        <w:t>33.2</w:t>
      </w:r>
      <w:r w:rsidR="002948C7" w:rsidRPr="005576E4">
        <w:rPr>
          <w:rFonts w:ascii="Public Sans" w:eastAsia="Helvetica" w:hAnsi="Public Sans" w:cs="Segoe UI"/>
        </w:rPr>
        <w:t xml:space="preserve">% of the </w:t>
      </w:r>
      <w:r w:rsidR="00EE0352">
        <w:rPr>
          <w:rFonts w:ascii="Public Sans" w:eastAsia="Helvetica" w:hAnsi="Public Sans" w:cs="Segoe UI"/>
        </w:rPr>
        <w:t>253</w:t>
      </w:r>
      <w:r w:rsidR="0048260A">
        <w:rPr>
          <w:rFonts w:ascii="Public Sans" w:eastAsia="Helvetica" w:hAnsi="Public Sans" w:cs="Segoe UI"/>
        </w:rPr>
        <w:t xml:space="preserve"> </w:t>
      </w:r>
      <w:r w:rsidR="002948C7" w:rsidRPr="005576E4">
        <w:rPr>
          <w:rFonts w:ascii="Public Sans" w:eastAsia="Helvetica" w:hAnsi="Public Sans" w:cs="Segoe UI"/>
        </w:rPr>
        <w:t xml:space="preserve">reports to the ADC about adults with disability in </w:t>
      </w:r>
      <w:r w:rsidR="00363B5C">
        <w:rPr>
          <w:rFonts w:ascii="Public Sans" w:eastAsia="Helvetica" w:hAnsi="Public Sans" w:cs="Segoe UI"/>
        </w:rPr>
        <w:t>October - December</w:t>
      </w:r>
      <w:r w:rsidR="002E289F">
        <w:rPr>
          <w:rFonts w:ascii="Public Sans" w:eastAsia="Helvetica" w:hAnsi="Public Sans" w:cs="Segoe UI"/>
        </w:rPr>
        <w:t xml:space="preserve"> </w:t>
      </w:r>
      <w:r w:rsidR="002948C7" w:rsidRPr="005576E4">
        <w:rPr>
          <w:rFonts w:ascii="Public Sans" w:eastAsia="Helvetica" w:hAnsi="Public Sans" w:cs="Segoe UI"/>
        </w:rPr>
        <w:t>202</w:t>
      </w:r>
      <w:r w:rsidR="00F54A3D">
        <w:rPr>
          <w:rFonts w:ascii="Public Sans" w:eastAsia="Helvetica" w:hAnsi="Public Sans" w:cs="Segoe UI"/>
        </w:rPr>
        <w:t>3</w:t>
      </w:r>
      <w:r w:rsidR="002948C7" w:rsidRPr="005576E4">
        <w:rPr>
          <w:rFonts w:ascii="Public Sans" w:eastAsia="Helvetica" w:hAnsi="Public Sans" w:cs="Segoe UI"/>
        </w:rPr>
        <w:t>, the allegations pertained to the adult’s parent(s). All up, relatives</w:t>
      </w:r>
      <w:r w:rsidR="008264C8">
        <w:rPr>
          <w:rStyle w:val="FootnoteReference"/>
          <w:rFonts w:ascii="Public Sans" w:eastAsia="Helvetica" w:hAnsi="Public Sans" w:cs="Segoe UI"/>
        </w:rPr>
        <w:footnoteReference w:id="6"/>
      </w:r>
      <w:r w:rsidR="002948C7" w:rsidRPr="005576E4">
        <w:rPr>
          <w:rFonts w:ascii="Public Sans" w:eastAsia="Helvetica" w:hAnsi="Public Sans" w:cs="Segoe UI"/>
        </w:rPr>
        <w:t xml:space="preserve"> were the subjects of allegation in </w:t>
      </w:r>
      <w:r w:rsidR="001609B8">
        <w:rPr>
          <w:rFonts w:ascii="Public Sans" w:eastAsia="Helvetica" w:hAnsi="Public Sans" w:cs="Segoe UI"/>
        </w:rPr>
        <w:t>50</w:t>
      </w:r>
      <w:r w:rsidR="0048260A">
        <w:rPr>
          <w:rFonts w:ascii="Public Sans" w:eastAsia="Helvetica" w:hAnsi="Public Sans" w:cs="Segoe UI"/>
        </w:rPr>
        <w:t>.</w:t>
      </w:r>
      <w:r w:rsidR="00D73DDE">
        <w:rPr>
          <w:rFonts w:ascii="Public Sans" w:eastAsia="Helvetica" w:hAnsi="Public Sans" w:cs="Segoe UI"/>
        </w:rPr>
        <w:t>2</w:t>
      </w:r>
      <w:r w:rsidR="002948C7" w:rsidRPr="005576E4">
        <w:rPr>
          <w:rFonts w:ascii="Public Sans" w:eastAsia="Helvetica" w:hAnsi="Public Sans" w:cs="Segoe UI"/>
        </w:rPr>
        <w:t>% of the reports about adults with disability</w:t>
      </w:r>
      <w:r w:rsidR="000A2F1A">
        <w:rPr>
          <w:rFonts w:ascii="Public Sans" w:eastAsia="Helvetica" w:hAnsi="Public Sans" w:cs="Segoe UI"/>
        </w:rPr>
        <w:t xml:space="preserve"> </w:t>
      </w:r>
      <w:r w:rsidR="002948C7" w:rsidRPr="005576E4">
        <w:rPr>
          <w:rFonts w:ascii="Public Sans" w:eastAsia="Helvetica" w:hAnsi="Public Sans" w:cs="Segoe UI"/>
        </w:rPr>
        <w:t xml:space="preserve">in this quarter. </w:t>
      </w:r>
    </w:p>
    <w:p w14:paraId="41C963FD" w14:textId="77777777" w:rsidR="004461E4" w:rsidRDefault="004461E4" w:rsidP="004461E4">
      <w:pPr>
        <w:pStyle w:val="Body"/>
        <w:widowControl w:val="0"/>
        <w:spacing w:after="0" w:line="240" w:lineRule="auto"/>
        <w:rPr>
          <w:rFonts w:ascii="Public Sans" w:eastAsia="Helvetica" w:hAnsi="Public Sans" w:cs="Segoe UI"/>
        </w:rPr>
      </w:pPr>
    </w:p>
    <w:p w14:paraId="02E514C1" w14:textId="7543B6D1" w:rsidR="002948C7" w:rsidRDefault="002948C7" w:rsidP="004461E4">
      <w:pPr>
        <w:pStyle w:val="Body"/>
        <w:widowControl w:val="0"/>
        <w:spacing w:after="0" w:line="240" w:lineRule="auto"/>
        <w:rPr>
          <w:rFonts w:ascii="Public Sans" w:eastAsia="Helvetica" w:hAnsi="Public Sans" w:cs="Segoe UI"/>
        </w:rPr>
      </w:pPr>
      <w:r w:rsidRPr="005576E4">
        <w:rPr>
          <w:rFonts w:ascii="Public Sans" w:eastAsia="Helvetica" w:hAnsi="Public Sans" w:cs="Segoe UI"/>
        </w:rPr>
        <w:t xml:space="preserve">In </w:t>
      </w:r>
      <w:r w:rsidR="008F3F78">
        <w:rPr>
          <w:rFonts w:ascii="Public Sans" w:eastAsia="Helvetica" w:hAnsi="Public Sans" w:cs="Segoe UI"/>
        </w:rPr>
        <w:t>13</w:t>
      </w:r>
      <w:r w:rsidRPr="005576E4">
        <w:rPr>
          <w:rFonts w:ascii="Public Sans" w:eastAsia="Helvetica" w:hAnsi="Public Sans" w:cs="Segoe UI"/>
        </w:rPr>
        <w:t xml:space="preserve">% of matters, the adult’s </w:t>
      </w:r>
      <w:r w:rsidR="00D73DDE">
        <w:rPr>
          <w:rFonts w:ascii="Public Sans" w:eastAsia="Helvetica" w:hAnsi="Public Sans" w:cs="Segoe UI"/>
        </w:rPr>
        <w:t xml:space="preserve">current or former </w:t>
      </w:r>
      <w:r w:rsidRPr="005576E4">
        <w:rPr>
          <w:rFonts w:ascii="Public Sans" w:eastAsia="Helvetica" w:hAnsi="Public Sans" w:cs="Segoe UI"/>
        </w:rPr>
        <w:t>spouse</w:t>
      </w:r>
      <w:r w:rsidR="00D73DDE">
        <w:rPr>
          <w:rFonts w:ascii="Public Sans" w:eastAsia="Helvetica" w:hAnsi="Public Sans" w:cs="Segoe UI"/>
        </w:rPr>
        <w:t>/</w:t>
      </w:r>
      <w:r w:rsidRPr="005576E4">
        <w:rPr>
          <w:rFonts w:ascii="Public Sans" w:eastAsia="Helvetica" w:hAnsi="Public Sans" w:cs="Segoe UI"/>
        </w:rPr>
        <w:t xml:space="preserve"> partner was the subject of the allegations. </w:t>
      </w:r>
    </w:p>
    <w:p w14:paraId="2DFDBBB7" w14:textId="77777777" w:rsidR="002A4B8C" w:rsidRDefault="002A4B8C" w:rsidP="004461E4">
      <w:pPr>
        <w:pStyle w:val="Body"/>
        <w:widowControl w:val="0"/>
        <w:spacing w:after="0" w:line="240" w:lineRule="auto"/>
        <w:rPr>
          <w:rFonts w:ascii="Public Sans" w:eastAsia="Helvetica" w:hAnsi="Public Sans" w:cs="Segoe UI"/>
        </w:rPr>
      </w:pPr>
    </w:p>
    <w:p w14:paraId="7951AB74" w14:textId="386CCBB8" w:rsidR="002948C7" w:rsidRDefault="002948C7" w:rsidP="002948C7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 w:rsidRPr="00D51AA9">
        <w:rPr>
          <w:rFonts w:ascii="Public Sans" w:eastAsia="Helvetica" w:hAnsi="Public Sans" w:cs="Segoe UI"/>
          <w:b/>
          <w:sz w:val="18"/>
        </w:rPr>
        <w:t xml:space="preserve">Figure </w:t>
      </w:r>
      <w:r w:rsidR="00234D13" w:rsidRPr="00D51AA9">
        <w:rPr>
          <w:rFonts w:ascii="Public Sans" w:eastAsia="Helvetica" w:hAnsi="Public Sans" w:cs="Segoe UI"/>
          <w:b/>
          <w:sz w:val="18"/>
        </w:rPr>
        <w:t>11</w:t>
      </w:r>
      <w:r w:rsidRPr="00D51AA9">
        <w:rPr>
          <w:rFonts w:ascii="Public Sans" w:eastAsia="Helvetica" w:hAnsi="Public Sans" w:cs="Segoe UI"/>
          <w:b/>
          <w:sz w:val="18"/>
        </w:rPr>
        <w:t>: Relationship of the subject of allegation to the adult with disability in reports to the ADC,</w:t>
      </w:r>
      <w:r w:rsidR="00D17C25">
        <w:rPr>
          <w:rFonts w:ascii="Public Sans" w:eastAsia="Helvetica" w:hAnsi="Public Sans" w:cs="Segoe UI"/>
          <w:b/>
          <w:sz w:val="18"/>
        </w:rPr>
        <w:t xml:space="preserve"> </w:t>
      </w:r>
      <w:r w:rsidR="00363B5C">
        <w:rPr>
          <w:rFonts w:ascii="Public Sans" w:eastAsia="Helvetica" w:hAnsi="Public Sans" w:cs="Segoe UI"/>
          <w:b/>
          <w:sz w:val="18"/>
        </w:rPr>
        <w:t>Oct - Dec</w:t>
      </w:r>
      <w:r w:rsidRPr="00D51AA9">
        <w:rPr>
          <w:rFonts w:ascii="Public Sans" w:eastAsia="Helvetica" w:hAnsi="Public Sans" w:cs="Segoe UI"/>
          <w:b/>
          <w:sz w:val="18"/>
        </w:rPr>
        <w:t xml:space="preserve"> 202</w:t>
      </w:r>
      <w:r w:rsidR="00045FBF">
        <w:rPr>
          <w:rFonts w:ascii="Public Sans" w:eastAsia="Helvetica" w:hAnsi="Public Sans" w:cs="Segoe UI"/>
          <w:b/>
          <w:sz w:val="18"/>
        </w:rPr>
        <w:t>3</w:t>
      </w:r>
    </w:p>
    <w:p w14:paraId="4D2B7A7D" w14:textId="33605E31" w:rsidR="002E289F" w:rsidRDefault="00091A29" w:rsidP="002948C7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>
        <w:rPr>
          <w:noProof/>
        </w:rPr>
        <w:drawing>
          <wp:inline distT="0" distB="0" distL="0" distR="0" wp14:anchorId="130A594B" wp14:editId="514B4320">
            <wp:extent cx="6048375" cy="2714625"/>
            <wp:effectExtent l="0" t="0" r="9525" b="9525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6BBF0A4" w14:textId="77777777" w:rsidR="00715BDA" w:rsidRPr="00374EA7" w:rsidRDefault="00715BDA" w:rsidP="009721C6">
      <w:pPr>
        <w:spacing w:after="0" w:line="240" w:lineRule="auto"/>
        <w:rPr>
          <w:rFonts w:ascii="Public Sans" w:hAnsi="Public Sans"/>
          <w:szCs w:val="24"/>
        </w:rPr>
      </w:pPr>
    </w:p>
    <w:p w14:paraId="59F9A9E8" w14:textId="15C3C187" w:rsidR="007B744A" w:rsidRDefault="007B744A" w:rsidP="009721C6">
      <w:pPr>
        <w:spacing w:after="0" w:line="240" w:lineRule="auto"/>
        <w:rPr>
          <w:rFonts w:ascii="Public Sans" w:hAnsi="Public Sans"/>
          <w:szCs w:val="24"/>
        </w:rPr>
      </w:pPr>
    </w:p>
    <w:p w14:paraId="11E421B3" w14:textId="77ED98B4" w:rsidR="00F01990" w:rsidRDefault="00F01990" w:rsidP="009721C6">
      <w:pPr>
        <w:spacing w:after="0" w:line="240" w:lineRule="auto"/>
        <w:rPr>
          <w:rFonts w:ascii="Public Sans" w:hAnsi="Public Sans"/>
          <w:szCs w:val="24"/>
        </w:rPr>
      </w:pPr>
    </w:p>
    <w:p w14:paraId="710838EF" w14:textId="637D194A" w:rsidR="00F01990" w:rsidRDefault="00F01990" w:rsidP="009721C6">
      <w:pPr>
        <w:spacing w:after="0" w:line="240" w:lineRule="auto"/>
        <w:rPr>
          <w:rFonts w:ascii="Public Sans" w:hAnsi="Public Sans"/>
          <w:szCs w:val="24"/>
        </w:rPr>
      </w:pPr>
    </w:p>
    <w:p w14:paraId="51401E73" w14:textId="23DCF134" w:rsidR="00F01990" w:rsidRDefault="00F01990" w:rsidP="009721C6">
      <w:pPr>
        <w:spacing w:after="0" w:line="240" w:lineRule="auto"/>
        <w:rPr>
          <w:rFonts w:ascii="Public Sans" w:hAnsi="Public Sans"/>
          <w:szCs w:val="24"/>
        </w:rPr>
      </w:pPr>
    </w:p>
    <w:p w14:paraId="6E1E200B" w14:textId="14C04321" w:rsidR="00F01990" w:rsidRDefault="00F01990" w:rsidP="009721C6">
      <w:pPr>
        <w:spacing w:after="0" w:line="240" w:lineRule="auto"/>
        <w:rPr>
          <w:rFonts w:ascii="Public Sans" w:hAnsi="Public Sans"/>
          <w:szCs w:val="24"/>
        </w:rPr>
      </w:pPr>
    </w:p>
    <w:p w14:paraId="59F80CB6" w14:textId="77777777" w:rsidR="00E403D8" w:rsidRPr="00625B48" w:rsidRDefault="00E403D8" w:rsidP="00E134D4">
      <w:pPr>
        <w:pStyle w:val="Heading1"/>
        <w:keepNext w:val="0"/>
        <w:keepLines w:val="0"/>
        <w:widowControl w:val="0"/>
        <w:numPr>
          <w:ilvl w:val="0"/>
          <w:numId w:val="10"/>
        </w:numPr>
        <w:spacing w:before="0" w:after="0"/>
        <w:ind w:left="426" w:hanging="426"/>
        <w:rPr>
          <w:rFonts w:ascii="Public Sans" w:hAnsi="Public Sans" w:cs="Segoe UI"/>
          <w:b/>
          <w:color w:val="auto"/>
        </w:rPr>
      </w:pPr>
      <w:r w:rsidRPr="00625B48">
        <w:rPr>
          <w:rFonts w:ascii="Public Sans" w:hAnsi="Public Sans" w:cs="Segoe UI"/>
          <w:b/>
          <w:color w:val="auto"/>
        </w:rPr>
        <w:lastRenderedPageBreak/>
        <w:t>Type of alleged abuse</w:t>
      </w:r>
    </w:p>
    <w:p w14:paraId="1C0C7D62" w14:textId="77777777" w:rsidR="00584B4E" w:rsidRPr="00771917" w:rsidRDefault="00075101" w:rsidP="009A2E70">
      <w:pPr>
        <w:pStyle w:val="Body"/>
        <w:widowControl w:val="0"/>
        <w:spacing w:before="120" w:after="0" w:line="240" w:lineRule="auto"/>
        <w:rPr>
          <w:rFonts w:ascii="Public Sans" w:eastAsia="Helvetica" w:hAnsi="Public Sans" w:cs="Segoe UI"/>
          <w:color w:val="auto"/>
        </w:rPr>
      </w:pPr>
      <w:r w:rsidRPr="00771917">
        <w:rPr>
          <w:rFonts w:ascii="Public Sans" w:eastAsia="Helvetica" w:hAnsi="Public Sans" w:cs="Segoe UI"/>
          <w:color w:val="auto"/>
        </w:rPr>
        <w:t xml:space="preserve">Most </w:t>
      </w:r>
      <w:r w:rsidR="00E403D8" w:rsidRPr="00771917">
        <w:rPr>
          <w:rFonts w:ascii="Public Sans" w:eastAsia="Helvetica" w:hAnsi="Public Sans" w:cs="Segoe UI"/>
          <w:color w:val="auto"/>
        </w:rPr>
        <w:t>report</w:t>
      </w:r>
      <w:r w:rsidRPr="00771917">
        <w:rPr>
          <w:rFonts w:ascii="Public Sans" w:eastAsia="Helvetica" w:hAnsi="Public Sans" w:cs="Segoe UI"/>
          <w:color w:val="auto"/>
        </w:rPr>
        <w:t>s</w:t>
      </w:r>
      <w:r w:rsidR="00E403D8" w:rsidRPr="00771917">
        <w:rPr>
          <w:rFonts w:ascii="Public Sans" w:eastAsia="Helvetica" w:hAnsi="Public Sans" w:cs="Segoe UI"/>
          <w:color w:val="auto"/>
        </w:rPr>
        <w:t xml:space="preserve"> to the ADC involve more than one type of abuse. </w:t>
      </w:r>
    </w:p>
    <w:p w14:paraId="2632D538" w14:textId="77777777" w:rsidR="00576B62" w:rsidRPr="000F10D1" w:rsidRDefault="00576B62" w:rsidP="007A4BC6">
      <w:pPr>
        <w:spacing w:after="0" w:line="240" w:lineRule="auto"/>
        <w:rPr>
          <w:rFonts w:ascii="Public Sans" w:hAnsi="Public Sans"/>
          <w:szCs w:val="24"/>
        </w:rPr>
      </w:pPr>
    </w:p>
    <w:p w14:paraId="072A9D2A" w14:textId="77777777" w:rsidR="00584B4E" w:rsidRPr="00771917" w:rsidRDefault="00584B4E" w:rsidP="007A4BC6">
      <w:pPr>
        <w:pStyle w:val="Heading3"/>
        <w:spacing w:before="0"/>
        <w:rPr>
          <w:rFonts w:ascii="Public Sans" w:eastAsia="Helvetica" w:hAnsi="Public Sans"/>
          <w:b/>
          <w:color w:val="auto"/>
        </w:rPr>
      </w:pPr>
      <w:r w:rsidRPr="00771917">
        <w:rPr>
          <w:rFonts w:ascii="Public Sans" w:eastAsia="Helvetica" w:hAnsi="Public Sans"/>
          <w:b/>
          <w:color w:val="auto"/>
        </w:rPr>
        <w:t>Older people</w:t>
      </w:r>
    </w:p>
    <w:p w14:paraId="08DC033E" w14:textId="6B97AE40" w:rsidR="002F5F44" w:rsidRPr="005576E4" w:rsidRDefault="0036129A" w:rsidP="002F5F44">
      <w:pPr>
        <w:pStyle w:val="Body"/>
        <w:widowControl w:val="0"/>
        <w:spacing w:before="120" w:after="0" w:line="240" w:lineRule="auto"/>
        <w:rPr>
          <w:rFonts w:ascii="Public Sans" w:eastAsia="Helvetica" w:hAnsi="Public Sans" w:cs="Segoe UI"/>
        </w:rPr>
      </w:pPr>
      <w:r>
        <w:rPr>
          <w:rFonts w:ascii="Public Sans" w:eastAsia="Helvetica" w:hAnsi="Public Sans" w:cs="Segoe UI"/>
        </w:rPr>
        <w:t>Consistent with previous quarters, t</w:t>
      </w:r>
      <w:r w:rsidR="002F5F44" w:rsidRPr="005576E4">
        <w:rPr>
          <w:rFonts w:ascii="Public Sans" w:eastAsia="Helvetica" w:hAnsi="Public Sans" w:cs="Segoe UI"/>
        </w:rPr>
        <w:t xml:space="preserve">he most commonly reported types of alleged abuse in relation to older people in </w:t>
      </w:r>
      <w:r w:rsidR="00E037D4">
        <w:rPr>
          <w:rFonts w:ascii="Public Sans" w:eastAsia="Helvetica" w:hAnsi="Public Sans" w:cs="Segoe UI"/>
        </w:rPr>
        <w:t xml:space="preserve">October </w:t>
      </w:r>
      <w:r w:rsidR="00D71E80">
        <w:rPr>
          <w:rFonts w:ascii="Public Sans" w:eastAsia="Helvetica" w:hAnsi="Public Sans" w:cs="Segoe UI"/>
        </w:rPr>
        <w:t xml:space="preserve">– </w:t>
      </w:r>
      <w:r w:rsidR="00E037D4">
        <w:rPr>
          <w:rFonts w:ascii="Public Sans" w:eastAsia="Helvetica" w:hAnsi="Public Sans" w:cs="Segoe UI"/>
        </w:rPr>
        <w:t>December</w:t>
      </w:r>
      <w:r w:rsidR="002F5F44" w:rsidRPr="005576E4">
        <w:rPr>
          <w:rFonts w:ascii="Public Sans" w:eastAsia="Helvetica" w:hAnsi="Public Sans" w:cs="Segoe UI"/>
        </w:rPr>
        <w:t xml:space="preserve"> 202</w:t>
      </w:r>
      <w:r w:rsidR="00045FBF">
        <w:rPr>
          <w:rFonts w:ascii="Public Sans" w:eastAsia="Helvetica" w:hAnsi="Public Sans" w:cs="Segoe UI"/>
        </w:rPr>
        <w:t>3</w:t>
      </w:r>
      <w:r w:rsidR="002F5F44" w:rsidRPr="005576E4">
        <w:rPr>
          <w:rFonts w:ascii="Public Sans" w:eastAsia="Helvetica" w:hAnsi="Public Sans" w:cs="Segoe UI"/>
        </w:rPr>
        <w:t xml:space="preserve"> were psychological abuse and </w:t>
      </w:r>
      <w:r w:rsidR="00537A2D">
        <w:rPr>
          <w:rFonts w:ascii="Public Sans" w:eastAsia="Helvetica" w:hAnsi="Public Sans" w:cs="Segoe UI"/>
        </w:rPr>
        <w:t>financial abuse</w:t>
      </w:r>
      <w:r w:rsidR="002F5F44" w:rsidRPr="005576E4">
        <w:rPr>
          <w:rFonts w:ascii="Public Sans" w:eastAsia="Helvetica" w:hAnsi="Public Sans" w:cs="Segoe UI"/>
        </w:rPr>
        <w:t xml:space="preserve">. </w:t>
      </w:r>
    </w:p>
    <w:p w14:paraId="42BFCDB6" w14:textId="77777777" w:rsidR="003917BC" w:rsidRDefault="003917BC" w:rsidP="002F5F44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sz w:val="20"/>
        </w:rPr>
      </w:pPr>
    </w:p>
    <w:p w14:paraId="550F9A0B" w14:textId="6EB22199" w:rsidR="002F5F44" w:rsidRDefault="00234D13" w:rsidP="002F5F44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 w:rsidRPr="000E2FD4">
        <w:rPr>
          <w:rFonts w:ascii="Public Sans" w:eastAsia="Helvetica" w:hAnsi="Public Sans" w:cs="Segoe UI"/>
          <w:b/>
          <w:sz w:val="18"/>
        </w:rPr>
        <w:t>Figure 12</w:t>
      </w:r>
      <w:r w:rsidR="002F5F44" w:rsidRPr="000E2FD4">
        <w:rPr>
          <w:rFonts w:ascii="Public Sans" w:eastAsia="Helvetica" w:hAnsi="Public Sans" w:cs="Segoe UI"/>
          <w:b/>
          <w:sz w:val="18"/>
        </w:rPr>
        <w:t xml:space="preserve">: Number of allegations in reports to the ADC about older people, by abuse type, </w:t>
      </w:r>
      <w:r w:rsidR="00E037D4">
        <w:rPr>
          <w:rFonts w:ascii="Public Sans" w:eastAsia="Helvetica" w:hAnsi="Public Sans" w:cs="Segoe UI"/>
          <w:b/>
          <w:sz w:val="18"/>
        </w:rPr>
        <w:t>Oct - Dec</w:t>
      </w:r>
      <w:r w:rsidR="002F5F44" w:rsidRPr="000E2FD4">
        <w:rPr>
          <w:rFonts w:ascii="Public Sans" w:eastAsia="Helvetica" w:hAnsi="Public Sans" w:cs="Segoe UI"/>
          <w:b/>
          <w:sz w:val="18"/>
        </w:rPr>
        <w:t xml:space="preserve"> 202</w:t>
      </w:r>
      <w:r w:rsidR="00045FBF">
        <w:rPr>
          <w:rFonts w:ascii="Public Sans" w:eastAsia="Helvetica" w:hAnsi="Public Sans" w:cs="Segoe UI"/>
          <w:b/>
          <w:sz w:val="18"/>
        </w:rPr>
        <w:t>3</w:t>
      </w:r>
    </w:p>
    <w:p w14:paraId="5295762E" w14:textId="582F3CF5" w:rsidR="003B64C2" w:rsidRDefault="00B3770B" w:rsidP="002F5F44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>
        <w:rPr>
          <w:noProof/>
        </w:rPr>
        <w:drawing>
          <wp:inline distT="0" distB="0" distL="0" distR="0" wp14:anchorId="27425700" wp14:editId="19519DA1">
            <wp:extent cx="6000750" cy="1381125"/>
            <wp:effectExtent l="0" t="0" r="0" b="9525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AE3A8EA" w14:textId="77777777" w:rsidR="003B64C2" w:rsidRPr="000E2FD4" w:rsidRDefault="003B64C2" w:rsidP="002F5F44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</w:p>
    <w:p w14:paraId="1AD3E98F" w14:textId="77777777" w:rsidR="00F372AD" w:rsidRDefault="00F372AD" w:rsidP="002F5F44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</w:p>
    <w:p w14:paraId="4EB3D08A" w14:textId="20849E41" w:rsidR="002F5F44" w:rsidRPr="00AC1BF2" w:rsidRDefault="002F5F44" w:rsidP="002F5F44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 w:rsidRPr="00AC1BF2">
        <w:rPr>
          <w:rFonts w:ascii="Public Sans" w:eastAsia="Helvetica" w:hAnsi="Public Sans" w:cs="Segoe UI"/>
          <w:b/>
          <w:sz w:val="18"/>
        </w:rPr>
        <w:t xml:space="preserve">Table </w:t>
      </w:r>
      <w:r w:rsidR="00234D13" w:rsidRPr="00AC1BF2">
        <w:rPr>
          <w:rFonts w:ascii="Public Sans" w:eastAsia="Helvetica" w:hAnsi="Public Sans" w:cs="Segoe UI"/>
          <w:b/>
          <w:sz w:val="18"/>
        </w:rPr>
        <w:t>5</w:t>
      </w:r>
      <w:r w:rsidRPr="00AC1BF2">
        <w:rPr>
          <w:rFonts w:ascii="Public Sans" w:eastAsia="Helvetica" w:hAnsi="Public Sans" w:cs="Segoe UI"/>
          <w:b/>
          <w:sz w:val="18"/>
        </w:rPr>
        <w:t xml:space="preserve">: Type of alleged abuse of the older person in reports to the ADC, </w:t>
      </w:r>
      <w:r w:rsidR="001E3C28">
        <w:rPr>
          <w:rFonts w:ascii="Public Sans" w:eastAsia="Helvetica" w:hAnsi="Public Sans" w:cs="Segoe UI"/>
          <w:b/>
          <w:sz w:val="18"/>
        </w:rPr>
        <w:t>Oct - Dec</w:t>
      </w:r>
      <w:r w:rsidRPr="00AC1BF2">
        <w:rPr>
          <w:rFonts w:ascii="Public Sans" w:eastAsia="Helvetica" w:hAnsi="Public Sans" w:cs="Segoe UI"/>
          <w:b/>
          <w:sz w:val="18"/>
        </w:rPr>
        <w:t xml:space="preserve"> 202</w:t>
      </w:r>
      <w:r w:rsidR="001C5B12">
        <w:rPr>
          <w:rFonts w:ascii="Public Sans" w:eastAsia="Helvetica" w:hAnsi="Public Sans" w:cs="Segoe UI"/>
          <w:b/>
          <w:sz w:val="18"/>
        </w:rPr>
        <w:t>3</w:t>
      </w:r>
      <w:r w:rsidRPr="00D71E80">
        <w:rPr>
          <w:rStyle w:val="FootnoteReference"/>
          <w:rFonts w:ascii="Public Sans" w:eastAsia="Helvetica" w:hAnsi="Public Sans" w:cs="Segoe UI"/>
          <w:b/>
          <w:sz w:val="18"/>
        </w:rPr>
        <w:footnoteReference w:id="7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8"/>
        <w:gridCol w:w="1345"/>
        <w:gridCol w:w="1345"/>
      </w:tblGrid>
      <w:tr w:rsidR="002F5F44" w:rsidRPr="005576E4" w14:paraId="70E0BB7F" w14:textId="77777777" w:rsidTr="0082703B">
        <w:tc>
          <w:tcPr>
            <w:tcW w:w="6938" w:type="dxa"/>
            <w:shd w:val="clear" w:color="auto" w:fill="A5CCDF"/>
          </w:tcPr>
          <w:p w14:paraId="635423CF" w14:textId="77777777" w:rsidR="002F5F44" w:rsidRPr="005576E4" w:rsidRDefault="002F5F44" w:rsidP="0064341B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Type of alleged abuse</w:t>
            </w:r>
          </w:p>
        </w:tc>
        <w:tc>
          <w:tcPr>
            <w:tcW w:w="1345" w:type="dxa"/>
            <w:shd w:val="clear" w:color="auto" w:fill="A5CCDF"/>
          </w:tcPr>
          <w:p w14:paraId="2DEEA8B2" w14:textId="77777777" w:rsidR="002F5F44" w:rsidRPr="005576E4" w:rsidRDefault="002F5F44" w:rsidP="0064341B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Number of allegations</w:t>
            </w:r>
          </w:p>
        </w:tc>
        <w:tc>
          <w:tcPr>
            <w:tcW w:w="1345" w:type="dxa"/>
            <w:shd w:val="clear" w:color="auto" w:fill="A5CCDF"/>
          </w:tcPr>
          <w:p w14:paraId="37CA8F1A" w14:textId="77777777" w:rsidR="002F5F44" w:rsidRPr="005576E4" w:rsidRDefault="002F5F44" w:rsidP="0064341B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% of all allegations</w:t>
            </w:r>
          </w:p>
        </w:tc>
      </w:tr>
      <w:tr w:rsidR="002F5F44" w:rsidRPr="005576E4" w14:paraId="3B723BF2" w14:textId="77777777" w:rsidTr="0082703B">
        <w:tc>
          <w:tcPr>
            <w:tcW w:w="6938" w:type="dxa"/>
          </w:tcPr>
          <w:p w14:paraId="7885FC48" w14:textId="77777777" w:rsidR="002F5F44" w:rsidRPr="005576E4" w:rsidRDefault="002F5F44" w:rsidP="0064341B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 xml:space="preserve">Psychological abuse </w:t>
            </w:r>
          </w:p>
          <w:p w14:paraId="472C4DD1" w14:textId="77777777" w:rsidR="002F5F44" w:rsidRPr="005576E4" w:rsidRDefault="002F5F44" w:rsidP="0064341B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</w:p>
          <w:p w14:paraId="09B227EA" w14:textId="0D67C353" w:rsidR="002F5F44" w:rsidRPr="005576E4" w:rsidRDefault="002F5F44" w:rsidP="0064341B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(Mainly verbal abuse; and </w:t>
            </w:r>
            <w:r w:rsidR="007C5F56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making excessive or degrading demands</w:t>
            </w:r>
            <w:r w:rsidRPr="005576E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)</w:t>
            </w:r>
          </w:p>
        </w:tc>
        <w:tc>
          <w:tcPr>
            <w:tcW w:w="1345" w:type="dxa"/>
          </w:tcPr>
          <w:p w14:paraId="12B1FF72" w14:textId="78ECF2B0" w:rsidR="002F5F44" w:rsidRPr="005576E4" w:rsidRDefault="00F701EB" w:rsidP="0064341B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486</w:t>
            </w:r>
          </w:p>
        </w:tc>
        <w:tc>
          <w:tcPr>
            <w:tcW w:w="1345" w:type="dxa"/>
          </w:tcPr>
          <w:p w14:paraId="51A17E2C" w14:textId="7888CAD8" w:rsidR="002F5F44" w:rsidRPr="005576E4" w:rsidRDefault="00F701EB" w:rsidP="00FD6731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3</w:t>
            </w:r>
            <w:r w:rsidR="00D71E80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6.7</w:t>
            </w:r>
          </w:p>
        </w:tc>
      </w:tr>
      <w:tr w:rsidR="00537A2D" w:rsidRPr="005576E4" w14:paraId="5D6A3458" w14:textId="77777777" w:rsidTr="0082703B">
        <w:tc>
          <w:tcPr>
            <w:tcW w:w="6938" w:type="dxa"/>
          </w:tcPr>
          <w:p w14:paraId="28728437" w14:textId="77777777" w:rsidR="00537A2D" w:rsidRPr="005576E4" w:rsidRDefault="00537A2D" w:rsidP="00537A2D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Financial abuse</w:t>
            </w:r>
          </w:p>
          <w:p w14:paraId="4C46E887" w14:textId="77777777" w:rsidR="00537A2D" w:rsidRPr="005576E4" w:rsidRDefault="00537A2D" w:rsidP="00537A2D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</w:p>
          <w:p w14:paraId="575365DF" w14:textId="77777777" w:rsidR="00537A2D" w:rsidRPr="005576E4" w:rsidRDefault="00537A2D" w:rsidP="001C5B12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(Mainly financial exploitation; </w:t>
            </w:r>
            <w:r w:rsidR="001C5B12" w:rsidRPr="005576E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misuse of Power of Attorney/ Enduring POA</w:t>
            </w:r>
            <w:r w:rsidR="001C5B12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; and </w:t>
            </w:r>
            <w:r w:rsidR="00317399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theft</w:t>
            </w:r>
            <w:r w:rsidRPr="005576E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)</w:t>
            </w:r>
          </w:p>
        </w:tc>
        <w:tc>
          <w:tcPr>
            <w:tcW w:w="1345" w:type="dxa"/>
          </w:tcPr>
          <w:p w14:paraId="35780C41" w14:textId="7FBD969F" w:rsidR="00537A2D" w:rsidRPr="005576E4" w:rsidRDefault="00F701EB" w:rsidP="00537A2D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426</w:t>
            </w:r>
          </w:p>
        </w:tc>
        <w:tc>
          <w:tcPr>
            <w:tcW w:w="1345" w:type="dxa"/>
          </w:tcPr>
          <w:p w14:paraId="597AF733" w14:textId="5CF39181" w:rsidR="00537A2D" w:rsidRPr="005576E4" w:rsidRDefault="00F701EB" w:rsidP="00537A2D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32</w:t>
            </w:r>
            <w:r w:rsidR="00D71E80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.1</w:t>
            </w:r>
          </w:p>
        </w:tc>
      </w:tr>
      <w:tr w:rsidR="0082703B" w:rsidRPr="005576E4" w14:paraId="1936B814" w14:textId="77777777" w:rsidTr="0082703B">
        <w:tc>
          <w:tcPr>
            <w:tcW w:w="6938" w:type="dxa"/>
          </w:tcPr>
          <w:p w14:paraId="4E67057C" w14:textId="77777777" w:rsidR="0082703B" w:rsidRPr="005576E4" w:rsidRDefault="0082703B" w:rsidP="0082703B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Neglect</w:t>
            </w:r>
          </w:p>
          <w:p w14:paraId="614A4701" w14:textId="77777777" w:rsidR="0082703B" w:rsidRPr="005576E4" w:rsidRDefault="0082703B" w:rsidP="0082703B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</w:p>
          <w:p w14:paraId="7992CCD9" w14:textId="77777777" w:rsidR="0082703B" w:rsidRPr="005576E4" w:rsidRDefault="0082703B" w:rsidP="0082703B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(Mainly failure to meet the person’s support needs; and medical neglect)</w:t>
            </w:r>
          </w:p>
        </w:tc>
        <w:tc>
          <w:tcPr>
            <w:tcW w:w="1345" w:type="dxa"/>
          </w:tcPr>
          <w:p w14:paraId="0FC998B8" w14:textId="1EC1C834" w:rsidR="0082703B" w:rsidRPr="005576E4" w:rsidRDefault="00F701EB" w:rsidP="00201EC8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294</w:t>
            </w:r>
          </w:p>
        </w:tc>
        <w:tc>
          <w:tcPr>
            <w:tcW w:w="1345" w:type="dxa"/>
          </w:tcPr>
          <w:p w14:paraId="43F4964C" w14:textId="3B941BEE" w:rsidR="0082703B" w:rsidRPr="005576E4" w:rsidRDefault="00F701EB" w:rsidP="0082703B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22</w:t>
            </w:r>
            <w:r w:rsidR="00D71E80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.2</w:t>
            </w:r>
          </w:p>
        </w:tc>
      </w:tr>
      <w:tr w:rsidR="002F5F44" w:rsidRPr="005576E4" w14:paraId="7E91FF86" w14:textId="77777777" w:rsidTr="0082703B">
        <w:tc>
          <w:tcPr>
            <w:tcW w:w="6938" w:type="dxa"/>
          </w:tcPr>
          <w:p w14:paraId="6340A244" w14:textId="77777777" w:rsidR="002F5F44" w:rsidRPr="005576E4" w:rsidRDefault="002F5F44" w:rsidP="0064341B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Physical abuse</w:t>
            </w:r>
          </w:p>
          <w:p w14:paraId="419E0416" w14:textId="77777777" w:rsidR="002F5F44" w:rsidRPr="005576E4" w:rsidRDefault="002F5F44" w:rsidP="0064341B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</w:p>
          <w:p w14:paraId="660FA3B8" w14:textId="6186D1BF" w:rsidR="002F5F44" w:rsidRPr="005576E4" w:rsidRDefault="002F5F44" w:rsidP="001C5B12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(Mainly </w:t>
            </w:r>
            <w:r w:rsidR="00886D6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hitting/kicking/punching</w:t>
            </w:r>
            <w:r w:rsidR="006B1162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; and pushing/shoving/grabbing/ shaking</w:t>
            </w:r>
            <w:r w:rsidRPr="005576E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)</w:t>
            </w:r>
          </w:p>
        </w:tc>
        <w:tc>
          <w:tcPr>
            <w:tcW w:w="1345" w:type="dxa"/>
          </w:tcPr>
          <w:p w14:paraId="0108C0FC" w14:textId="23105EBE" w:rsidR="002F5F44" w:rsidRPr="005576E4" w:rsidRDefault="00F701EB" w:rsidP="0064341B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105</w:t>
            </w:r>
          </w:p>
        </w:tc>
        <w:tc>
          <w:tcPr>
            <w:tcW w:w="1345" w:type="dxa"/>
          </w:tcPr>
          <w:p w14:paraId="47E02FAE" w14:textId="42776FD9" w:rsidR="002F5F44" w:rsidRPr="005576E4" w:rsidRDefault="00D71E80" w:rsidP="00FD6731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7.9</w:t>
            </w:r>
          </w:p>
        </w:tc>
      </w:tr>
      <w:tr w:rsidR="002F5F44" w:rsidRPr="005576E4" w14:paraId="726D551E" w14:textId="77777777" w:rsidTr="0082703B">
        <w:tc>
          <w:tcPr>
            <w:tcW w:w="6938" w:type="dxa"/>
          </w:tcPr>
          <w:p w14:paraId="4204B0C4" w14:textId="77777777" w:rsidR="002F5F44" w:rsidRPr="005576E4" w:rsidRDefault="002F5F44" w:rsidP="0064341B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Sexual abuse</w:t>
            </w:r>
          </w:p>
          <w:p w14:paraId="48FE170F" w14:textId="77777777" w:rsidR="002F5F44" w:rsidRPr="005576E4" w:rsidRDefault="002F5F44" w:rsidP="0064341B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</w:p>
          <w:p w14:paraId="56C77BB4" w14:textId="5094B29A" w:rsidR="002F5F44" w:rsidRPr="005576E4" w:rsidRDefault="002F5F44" w:rsidP="00105A19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(Mainly </w:t>
            </w:r>
            <w:r w:rsidR="00741923" w:rsidRPr="0054426B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sexual </w:t>
            </w:r>
            <w:r w:rsidRPr="0054426B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assault)</w:t>
            </w:r>
          </w:p>
        </w:tc>
        <w:tc>
          <w:tcPr>
            <w:tcW w:w="1345" w:type="dxa"/>
          </w:tcPr>
          <w:p w14:paraId="3DE19FC0" w14:textId="74FCBC8F" w:rsidR="002F5F44" w:rsidRPr="005576E4" w:rsidRDefault="00F701EB" w:rsidP="0064341B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6</w:t>
            </w:r>
          </w:p>
        </w:tc>
        <w:tc>
          <w:tcPr>
            <w:tcW w:w="1345" w:type="dxa"/>
          </w:tcPr>
          <w:p w14:paraId="13BA7027" w14:textId="61C82241" w:rsidR="002F5F44" w:rsidRPr="005576E4" w:rsidRDefault="00D71E80" w:rsidP="0064341B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&lt;</w:t>
            </w:r>
            <w:r w:rsidR="00F701EB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1</w:t>
            </w:r>
          </w:p>
        </w:tc>
      </w:tr>
      <w:tr w:rsidR="002F5F44" w:rsidRPr="005576E4" w14:paraId="67CC40A5" w14:textId="77777777" w:rsidTr="0082703B">
        <w:tc>
          <w:tcPr>
            <w:tcW w:w="6938" w:type="dxa"/>
          </w:tcPr>
          <w:p w14:paraId="69CF9190" w14:textId="77777777" w:rsidR="002F5F44" w:rsidRDefault="002F5F44" w:rsidP="0064341B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Other</w:t>
            </w:r>
          </w:p>
          <w:p w14:paraId="67674EA4" w14:textId="3EE81DE4" w:rsidR="000F7810" w:rsidRPr="005576E4" w:rsidRDefault="000F7810" w:rsidP="0064341B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</w:p>
        </w:tc>
        <w:tc>
          <w:tcPr>
            <w:tcW w:w="1345" w:type="dxa"/>
          </w:tcPr>
          <w:p w14:paraId="0140D567" w14:textId="7546B81A" w:rsidR="002F5F44" w:rsidRPr="005576E4" w:rsidRDefault="00F701EB" w:rsidP="0064341B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9</w:t>
            </w:r>
          </w:p>
        </w:tc>
        <w:tc>
          <w:tcPr>
            <w:tcW w:w="1345" w:type="dxa"/>
          </w:tcPr>
          <w:p w14:paraId="2F479282" w14:textId="55D6F798" w:rsidR="002F5F44" w:rsidRPr="005576E4" w:rsidRDefault="00D71E80" w:rsidP="00FD6731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&lt;</w:t>
            </w:r>
            <w:r w:rsidR="00F701EB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1</w:t>
            </w:r>
          </w:p>
        </w:tc>
      </w:tr>
      <w:tr w:rsidR="002F5F44" w:rsidRPr="005576E4" w14:paraId="1B1714F2" w14:textId="77777777" w:rsidTr="0082703B">
        <w:tc>
          <w:tcPr>
            <w:tcW w:w="6938" w:type="dxa"/>
          </w:tcPr>
          <w:p w14:paraId="21D8E0DC" w14:textId="76AA0BAD" w:rsidR="000F7810" w:rsidRPr="005576E4" w:rsidRDefault="002F5F44" w:rsidP="000F7810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Total allegations in reports about older people</w:t>
            </w:r>
          </w:p>
        </w:tc>
        <w:tc>
          <w:tcPr>
            <w:tcW w:w="1345" w:type="dxa"/>
          </w:tcPr>
          <w:p w14:paraId="18370ABA" w14:textId="63FA2E5D" w:rsidR="002F5F44" w:rsidRPr="005576E4" w:rsidRDefault="000C0A2F" w:rsidP="001243F3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1,326</w:t>
            </w:r>
          </w:p>
        </w:tc>
        <w:tc>
          <w:tcPr>
            <w:tcW w:w="1345" w:type="dxa"/>
          </w:tcPr>
          <w:p w14:paraId="12A33AE5" w14:textId="77777777" w:rsidR="002F5F44" w:rsidRPr="005576E4" w:rsidRDefault="002F5F44" w:rsidP="0064341B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100</w:t>
            </w:r>
          </w:p>
        </w:tc>
      </w:tr>
    </w:tbl>
    <w:p w14:paraId="5F8B52C4" w14:textId="77777777" w:rsidR="002C200C" w:rsidRPr="005576E4" w:rsidRDefault="002C200C" w:rsidP="002F5F44">
      <w:pPr>
        <w:spacing w:after="0" w:line="240" w:lineRule="auto"/>
        <w:rPr>
          <w:rFonts w:ascii="Public Sans" w:hAnsi="Public Sans" w:cs="Segoe UI"/>
        </w:rPr>
      </w:pPr>
    </w:p>
    <w:p w14:paraId="4E6C1047" w14:textId="77777777" w:rsidR="002F5F44" w:rsidRPr="005576E4" w:rsidRDefault="002F5F44" w:rsidP="002F5F44">
      <w:pPr>
        <w:spacing w:after="0" w:line="240" w:lineRule="auto"/>
        <w:rPr>
          <w:rFonts w:ascii="Public Sans" w:hAnsi="Public Sans" w:cs="Segoe UI"/>
        </w:rPr>
      </w:pPr>
    </w:p>
    <w:p w14:paraId="22B943E5" w14:textId="607D81BC" w:rsidR="002F5F44" w:rsidRPr="00316B88" w:rsidRDefault="00234D13" w:rsidP="002F5F44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 w:rsidRPr="00316B88">
        <w:rPr>
          <w:rFonts w:ascii="Public Sans" w:eastAsia="Helvetica" w:hAnsi="Public Sans" w:cs="Segoe UI"/>
          <w:b/>
          <w:sz w:val="18"/>
        </w:rPr>
        <w:t>Table 6</w:t>
      </w:r>
      <w:r w:rsidR="002F5F44" w:rsidRPr="00316B88">
        <w:rPr>
          <w:rFonts w:ascii="Public Sans" w:eastAsia="Helvetica" w:hAnsi="Public Sans" w:cs="Segoe UI"/>
          <w:b/>
          <w:sz w:val="18"/>
        </w:rPr>
        <w:t>: Leading reported allegations in relation to older people,</w:t>
      </w:r>
      <w:r w:rsidR="00F52EF1">
        <w:rPr>
          <w:rFonts w:ascii="Public Sans" w:eastAsia="Helvetica" w:hAnsi="Public Sans" w:cs="Segoe UI"/>
          <w:b/>
          <w:sz w:val="18"/>
        </w:rPr>
        <w:t xml:space="preserve"> </w:t>
      </w:r>
      <w:r w:rsidR="006B142B">
        <w:rPr>
          <w:rFonts w:ascii="Public Sans" w:eastAsia="Helvetica" w:hAnsi="Public Sans" w:cs="Segoe UI"/>
          <w:b/>
          <w:sz w:val="18"/>
        </w:rPr>
        <w:t>Oct - Dec</w:t>
      </w:r>
      <w:r w:rsidR="002F5F44" w:rsidRPr="00316B88">
        <w:rPr>
          <w:rFonts w:ascii="Public Sans" w:eastAsia="Helvetica" w:hAnsi="Public Sans" w:cs="Segoe UI"/>
          <w:b/>
          <w:sz w:val="18"/>
        </w:rPr>
        <w:t xml:space="preserve"> 202</w:t>
      </w:r>
      <w:r w:rsidR="000C2E33">
        <w:rPr>
          <w:rFonts w:ascii="Public Sans" w:eastAsia="Helvetica" w:hAnsi="Public Sans" w:cs="Segoe UI"/>
          <w:b/>
          <w:sz w:val="18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6"/>
        <w:gridCol w:w="7693"/>
        <w:gridCol w:w="1359"/>
      </w:tblGrid>
      <w:tr w:rsidR="002F5F44" w:rsidRPr="005576E4" w14:paraId="5F6B8022" w14:textId="77777777" w:rsidTr="00AF03FA">
        <w:tc>
          <w:tcPr>
            <w:tcW w:w="299" w:type="pct"/>
            <w:shd w:val="clear" w:color="auto" w:fill="A5CCDF"/>
          </w:tcPr>
          <w:p w14:paraId="386E6256" w14:textId="77777777" w:rsidR="002F5F44" w:rsidRPr="005576E4" w:rsidRDefault="002F5F44" w:rsidP="0064341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</w:p>
        </w:tc>
        <w:tc>
          <w:tcPr>
            <w:tcW w:w="3995" w:type="pct"/>
            <w:shd w:val="clear" w:color="auto" w:fill="A5CCDF"/>
          </w:tcPr>
          <w:p w14:paraId="7DBF5548" w14:textId="77777777" w:rsidR="002F5F44" w:rsidRPr="005576E4" w:rsidRDefault="002F5F44" w:rsidP="0064341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 w:rsidRPr="005576E4">
              <w:rPr>
                <w:rFonts w:ascii="Public Sans" w:eastAsia="Helvetica" w:hAnsi="Public Sans" w:cs="Segoe UI"/>
                <w:b/>
                <w:sz w:val="21"/>
                <w:szCs w:val="21"/>
              </w:rPr>
              <w:t>Reported allegation</w:t>
            </w:r>
          </w:p>
        </w:tc>
        <w:tc>
          <w:tcPr>
            <w:tcW w:w="706" w:type="pct"/>
            <w:shd w:val="clear" w:color="auto" w:fill="A5CCDF"/>
          </w:tcPr>
          <w:p w14:paraId="30379568" w14:textId="77777777" w:rsidR="002F5F44" w:rsidRPr="005576E4" w:rsidRDefault="002F5F44" w:rsidP="0064341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 w:rsidRPr="005576E4">
              <w:rPr>
                <w:rFonts w:ascii="Public Sans" w:eastAsia="Helvetica" w:hAnsi="Public Sans" w:cs="Segoe UI"/>
                <w:b/>
                <w:sz w:val="21"/>
                <w:szCs w:val="21"/>
              </w:rPr>
              <w:t>Number of cases</w:t>
            </w:r>
          </w:p>
        </w:tc>
      </w:tr>
      <w:tr w:rsidR="00FD6E25" w:rsidRPr="00FD6E25" w14:paraId="677C4453" w14:textId="77777777" w:rsidTr="007826B9">
        <w:tc>
          <w:tcPr>
            <w:tcW w:w="299" w:type="pct"/>
          </w:tcPr>
          <w:p w14:paraId="3A1F91E3" w14:textId="77777777" w:rsidR="00FD6E25" w:rsidRPr="00FD6E25" w:rsidRDefault="00FD6E25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FD6E25">
              <w:rPr>
                <w:rFonts w:ascii="Public Sans" w:eastAsia="Helvetica" w:hAnsi="Public Sans" w:cs="Segoe UI"/>
                <w:sz w:val="21"/>
                <w:szCs w:val="21"/>
              </w:rPr>
              <w:t>1.</w:t>
            </w:r>
          </w:p>
        </w:tc>
        <w:tc>
          <w:tcPr>
            <w:tcW w:w="3995" w:type="pct"/>
            <w:vAlign w:val="bottom"/>
          </w:tcPr>
          <w:p w14:paraId="682C7CC4" w14:textId="10CDF720" w:rsidR="00FD6E25" w:rsidRPr="00FD6E25" w:rsidRDefault="00FD6E25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FD6E25">
              <w:rPr>
                <w:rFonts w:ascii="Public Sans" w:hAnsi="Public Sans"/>
                <w:sz w:val="21"/>
                <w:szCs w:val="21"/>
              </w:rPr>
              <w:t>Financial exploitation</w:t>
            </w:r>
          </w:p>
        </w:tc>
        <w:tc>
          <w:tcPr>
            <w:tcW w:w="706" w:type="pct"/>
            <w:vAlign w:val="bottom"/>
          </w:tcPr>
          <w:p w14:paraId="0DBB5A1A" w14:textId="53935274" w:rsidR="00FD6E25" w:rsidRPr="00FD6E25" w:rsidRDefault="00FD6E25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FD6E25">
              <w:rPr>
                <w:rFonts w:ascii="Public Sans" w:hAnsi="Public Sans"/>
                <w:sz w:val="21"/>
                <w:szCs w:val="21"/>
              </w:rPr>
              <w:t>212</w:t>
            </w:r>
          </w:p>
        </w:tc>
      </w:tr>
      <w:tr w:rsidR="00FD6E25" w:rsidRPr="00FD6E25" w14:paraId="4B2864E6" w14:textId="77777777" w:rsidTr="007826B9">
        <w:tc>
          <w:tcPr>
            <w:tcW w:w="299" w:type="pct"/>
          </w:tcPr>
          <w:p w14:paraId="25561CCA" w14:textId="77777777" w:rsidR="00FD6E25" w:rsidRPr="00FD6E25" w:rsidRDefault="00FD6E25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FD6E25">
              <w:rPr>
                <w:rFonts w:ascii="Public Sans" w:eastAsia="Helvetica" w:hAnsi="Public Sans" w:cs="Segoe UI"/>
                <w:sz w:val="21"/>
                <w:szCs w:val="21"/>
              </w:rPr>
              <w:t>2.</w:t>
            </w:r>
          </w:p>
        </w:tc>
        <w:tc>
          <w:tcPr>
            <w:tcW w:w="3995" w:type="pct"/>
            <w:vAlign w:val="bottom"/>
          </w:tcPr>
          <w:p w14:paraId="739B35CA" w14:textId="33295FB8" w:rsidR="00FD6E25" w:rsidRPr="00FD6E25" w:rsidRDefault="00D71E80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hAnsi="Public Sans"/>
                <w:sz w:val="21"/>
                <w:szCs w:val="21"/>
              </w:rPr>
              <w:t>Psychological abuse – v</w:t>
            </w:r>
            <w:r w:rsidR="00FD6E25" w:rsidRPr="00FD6E25">
              <w:rPr>
                <w:rFonts w:ascii="Public Sans" w:hAnsi="Public Sans"/>
                <w:sz w:val="21"/>
                <w:szCs w:val="21"/>
              </w:rPr>
              <w:t>erbal abuse</w:t>
            </w:r>
          </w:p>
        </w:tc>
        <w:tc>
          <w:tcPr>
            <w:tcW w:w="706" w:type="pct"/>
            <w:vAlign w:val="bottom"/>
          </w:tcPr>
          <w:p w14:paraId="246B805E" w14:textId="04C021DB" w:rsidR="00FD6E25" w:rsidRPr="00FD6E25" w:rsidRDefault="00FD6E25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FD6E25">
              <w:rPr>
                <w:rFonts w:ascii="Public Sans" w:hAnsi="Public Sans"/>
                <w:sz w:val="21"/>
                <w:szCs w:val="21"/>
              </w:rPr>
              <w:t>169</w:t>
            </w:r>
          </w:p>
        </w:tc>
      </w:tr>
      <w:tr w:rsidR="00FD6E25" w:rsidRPr="00FD6E25" w14:paraId="228A04A4" w14:textId="77777777" w:rsidTr="007826B9">
        <w:tc>
          <w:tcPr>
            <w:tcW w:w="299" w:type="pct"/>
          </w:tcPr>
          <w:p w14:paraId="67B3A1B8" w14:textId="77777777" w:rsidR="00FD6E25" w:rsidRPr="00FD6E25" w:rsidRDefault="00FD6E25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FD6E25">
              <w:rPr>
                <w:rFonts w:ascii="Public Sans" w:eastAsia="Helvetica" w:hAnsi="Public Sans" w:cs="Segoe UI"/>
                <w:sz w:val="21"/>
                <w:szCs w:val="21"/>
              </w:rPr>
              <w:t>3.</w:t>
            </w:r>
          </w:p>
        </w:tc>
        <w:tc>
          <w:tcPr>
            <w:tcW w:w="3995" w:type="pct"/>
            <w:vAlign w:val="bottom"/>
          </w:tcPr>
          <w:p w14:paraId="71500BB3" w14:textId="27E866FF" w:rsidR="00FD6E25" w:rsidRPr="00FD6E25" w:rsidRDefault="00D71E80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hAnsi="Public Sans"/>
                <w:sz w:val="21"/>
                <w:szCs w:val="21"/>
              </w:rPr>
              <w:t>Neglect – f</w:t>
            </w:r>
            <w:r w:rsidR="00FD6E25" w:rsidRPr="00FD6E25">
              <w:rPr>
                <w:rFonts w:ascii="Public Sans" w:hAnsi="Public Sans"/>
                <w:sz w:val="21"/>
                <w:szCs w:val="21"/>
              </w:rPr>
              <w:t>ailure to meet support needs</w:t>
            </w:r>
          </w:p>
        </w:tc>
        <w:tc>
          <w:tcPr>
            <w:tcW w:w="706" w:type="pct"/>
            <w:vAlign w:val="bottom"/>
          </w:tcPr>
          <w:p w14:paraId="26DDB589" w14:textId="6EEE208B" w:rsidR="00FD6E25" w:rsidRPr="00FD6E25" w:rsidRDefault="00FD6E25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FD6E25">
              <w:rPr>
                <w:rFonts w:ascii="Public Sans" w:hAnsi="Public Sans"/>
                <w:sz w:val="21"/>
                <w:szCs w:val="21"/>
              </w:rPr>
              <w:t>123</w:t>
            </w:r>
          </w:p>
        </w:tc>
      </w:tr>
      <w:tr w:rsidR="00FD6E25" w:rsidRPr="00FD6E25" w14:paraId="4D36D076" w14:textId="77777777" w:rsidTr="007826B9">
        <w:tc>
          <w:tcPr>
            <w:tcW w:w="299" w:type="pct"/>
          </w:tcPr>
          <w:p w14:paraId="23E0C013" w14:textId="77777777" w:rsidR="00FD6E25" w:rsidRPr="00FD6E25" w:rsidRDefault="00FD6E25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FD6E25">
              <w:rPr>
                <w:rFonts w:ascii="Public Sans" w:eastAsia="Helvetica" w:hAnsi="Public Sans" w:cs="Segoe UI"/>
                <w:sz w:val="21"/>
                <w:szCs w:val="21"/>
              </w:rPr>
              <w:lastRenderedPageBreak/>
              <w:t>4.</w:t>
            </w:r>
          </w:p>
        </w:tc>
        <w:tc>
          <w:tcPr>
            <w:tcW w:w="3995" w:type="pct"/>
            <w:vAlign w:val="bottom"/>
          </w:tcPr>
          <w:p w14:paraId="00357119" w14:textId="1726D8B9" w:rsidR="00FD6E25" w:rsidRPr="00FD6E25" w:rsidRDefault="00D71E80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hAnsi="Public Sans"/>
                <w:sz w:val="21"/>
                <w:szCs w:val="21"/>
              </w:rPr>
              <w:t>Psychological abuse – m</w:t>
            </w:r>
            <w:r w:rsidR="00FD6E25" w:rsidRPr="00FD6E25">
              <w:rPr>
                <w:rFonts w:ascii="Public Sans" w:hAnsi="Public Sans"/>
                <w:sz w:val="21"/>
                <w:szCs w:val="21"/>
              </w:rPr>
              <w:t>aking excessive or degrading demands</w:t>
            </w:r>
          </w:p>
        </w:tc>
        <w:tc>
          <w:tcPr>
            <w:tcW w:w="706" w:type="pct"/>
            <w:vAlign w:val="bottom"/>
          </w:tcPr>
          <w:p w14:paraId="1D40778B" w14:textId="3EAF74BF" w:rsidR="00FD6E25" w:rsidRPr="00FD6E25" w:rsidRDefault="00FD6E25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FD6E25">
              <w:rPr>
                <w:rFonts w:ascii="Public Sans" w:hAnsi="Public Sans"/>
                <w:sz w:val="21"/>
                <w:szCs w:val="21"/>
              </w:rPr>
              <w:t>93</w:t>
            </w:r>
          </w:p>
        </w:tc>
      </w:tr>
      <w:tr w:rsidR="00FD6E25" w:rsidRPr="00FD6E25" w14:paraId="086F4056" w14:textId="77777777" w:rsidTr="007826B9">
        <w:tc>
          <w:tcPr>
            <w:tcW w:w="299" w:type="pct"/>
          </w:tcPr>
          <w:p w14:paraId="4AE8133C" w14:textId="77777777" w:rsidR="00FD6E25" w:rsidRPr="00FD6E25" w:rsidRDefault="00FD6E25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FD6E25">
              <w:rPr>
                <w:rFonts w:ascii="Public Sans" w:eastAsia="Helvetica" w:hAnsi="Public Sans" w:cs="Segoe UI"/>
                <w:sz w:val="21"/>
                <w:szCs w:val="21"/>
              </w:rPr>
              <w:t>5.</w:t>
            </w:r>
          </w:p>
        </w:tc>
        <w:tc>
          <w:tcPr>
            <w:tcW w:w="3995" w:type="pct"/>
            <w:vAlign w:val="bottom"/>
          </w:tcPr>
          <w:p w14:paraId="4436D2DE" w14:textId="4965A45A" w:rsidR="00FD6E25" w:rsidRPr="00FD6E25" w:rsidRDefault="003A6CCB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hAnsi="Public Sans"/>
                <w:sz w:val="21"/>
                <w:szCs w:val="21"/>
              </w:rPr>
              <w:t>Psychological abuse – p</w:t>
            </w:r>
            <w:r w:rsidR="00FD6E25" w:rsidRPr="00FD6E25">
              <w:rPr>
                <w:rFonts w:ascii="Public Sans" w:hAnsi="Public Sans"/>
                <w:sz w:val="21"/>
                <w:szCs w:val="21"/>
              </w:rPr>
              <w:t>reventing/restricting access to family/others</w:t>
            </w:r>
          </w:p>
        </w:tc>
        <w:tc>
          <w:tcPr>
            <w:tcW w:w="706" w:type="pct"/>
            <w:vAlign w:val="bottom"/>
          </w:tcPr>
          <w:p w14:paraId="064461F9" w14:textId="6BBF400B" w:rsidR="00FD6E25" w:rsidRPr="00FD6E25" w:rsidRDefault="00FD6E25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FD6E25">
              <w:rPr>
                <w:rFonts w:ascii="Public Sans" w:hAnsi="Public Sans"/>
                <w:sz w:val="21"/>
                <w:szCs w:val="21"/>
              </w:rPr>
              <w:t>83</w:t>
            </w:r>
          </w:p>
        </w:tc>
      </w:tr>
      <w:tr w:rsidR="00FD6E25" w:rsidRPr="00FD6E25" w14:paraId="0EA1BFDF" w14:textId="77777777" w:rsidTr="007826B9">
        <w:tc>
          <w:tcPr>
            <w:tcW w:w="299" w:type="pct"/>
          </w:tcPr>
          <w:p w14:paraId="2F03E388" w14:textId="77777777" w:rsidR="00FD6E25" w:rsidRPr="00FD6E25" w:rsidRDefault="00FD6E25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FD6E25">
              <w:rPr>
                <w:rFonts w:ascii="Public Sans" w:eastAsia="Helvetica" w:hAnsi="Public Sans" w:cs="Segoe UI"/>
                <w:sz w:val="21"/>
                <w:szCs w:val="21"/>
              </w:rPr>
              <w:t>6.</w:t>
            </w:r>
          </w:p>
        </w:tc>
        <w:tc>
          <w:tcPr>
            <w:tcW w:w="3995" w:type="pct"/>
            <w:vAlign w:val="bottom"/>
          </w:tcPr>
          <w:p w14:paraId="433CAC67" w14:textId="1B6C4084" w:rsidR="00FD6E25" w:rsidRPr="00FD6E25" w:rsidRDefault="003A6CCB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hAnsi="Public Sans"/>
                <w:sz w:val="21"/>
                <w:szCs w:val="21"/>
              </w:rPr>
              <w:t>Financial abuse – m</w:t>
            </w:r>
            <w:r w:rsidR="00FD6E25" w:rsidRPr="00FD6E25">
              <w:rPr>
                <w:rFonts w:ascii="Public Sans" w:hAnsi="Public Sans"/>
                <w:sz w:val="21"/>
                <w:szCs w:val="21"/>
              </w:rPr>
              <w:t>isuse of POA or EPOA</w:t>
            </w:r>
          </w:p>
        </w:tc>
        <w:tc>
          <w:tcPr>
            <w:tcW w:w="706" w:type="pct"/>
            <w:vAlign w:val="bottom"/>
          </w:tcPr>
          <w:p w14:paraId="09AEB6A6" w14:textId="269F4DD9" w:rsidR="00FD6E25" w:rsidRPr="00FD6E25" w:rsidRDefault="00FD6E25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FD6E25">
              <w:rPr>
                <w:rFonts w:ascii="Public Sans" w:hAnsi="Public Sans"/>
                <w:sz w:val="21"/>
                <w:szCs w:val="21"/>
              </w:rPr>
              <w:t>77</w:t>
            </w:r>
          </w:p>
        </w:tc>
      </w:tr>
      <w:tr w:rsidR="00FD6E25" w:rsidRPr="00FD6E25" w14:paraId="5BFEF438" w14:textId="77777777" w:rsidTr="007826B9">
        <w:tc>
          <w:tcPr>
            <w:tcW w:w="299" w:type="pct"/>
          </w:tcPr>
          <w:p w14:paraId="6E4A7F03" w14:textId="77777777" w:rsidR="00FD6E25" w:rsidRPr="00FD6E25" w:rsidRDefault="00FD6E25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FD6E25">
              <w:rPr>
                <w:rFonts w:ascii="Public Sans" w:eastAsia="Helvetica" w:hAnsi="Public Sans" w:cs="Segoe UI"/>
                <w:sz w:val="21"/>
                <w:szCs w:val="21"/>
              </w:rPr>
              <w:t>7.</w:t>
            </w:r>
          </w:p>
        </w:tc>
        <w:tc>
          <w:tcPr>
            <w:tcW w:w="3995" w:type="pct"/>
            <w:vAlign w:val="bottom"/>
          </w:tcPr>
          <w:p w14:paraId="3AF78E5A" w14:textId="7B6F69B9" w:rsidR="00FD6E25" w:rsidRPr="00FD6E25" w:rsidRDefault="003A6CCB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hAnsi="Public Sans"/>
                <w:sz w:val="21"/>
                <w:szCs w:val="21"/>
              </w:rPr>
              <w:t>Financial abuse - t</w:t>
            </w:r>
            <w:r w:rsidR="00FD6E25" w:rsidRPr="00FD6E25">
              <w:rPr>
                <w:rFonts w:ascii="Public Sans" w:hAnsi="Public Sans"/>
                <w:sz w:val="21"/>
                <w:szCs w:val="21"/>
              </w:rPr>
              <w:t>heft</w:t>
            </w:r>
          </w:p>
        </w:tc>
        <w:tc>
          <w:tcPr>
            <w:tcW w:w="706" w:type="pct"/>
            <w:vAlign w:val="bottom"/>
          </w:tcPr>
          <w:p w14:paraId="461CDAB4" w14:textId="1371CD7C" w:rsidR="00FD6E25" w:rsidRPr="00FD6E25" w:rsidRDefault="00FD6E25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FD6E25">
              <w:rPr>
                <w:rFonts w:ascii="Public Sans" w:hAnsi="Public Sans"/>
                <w:sz w:val="21"/>
                <w:szCs w:val="21"/>
              </w:rPr>
              <w:t>63</w:t>
            </w:r>
          </w:p>
        </w:tc>
      </w:tr>
      <w:tr w:rsidR="00FD6E25" w:rsidRPr="00FD6E25" w14:paraId="42E3581B" w14:textId="77777777" w:rsidTr="007826B9">
        <w:tc>
          <w:tcPr>
            <w:tcW w:w="299" w:type="pct"/>
          </w:tcPr>
          <w:p w14:paraId="5EEBF776" w14:textId="77777777" w:rsidR="00FD6E25" w:rsidRPr="00FD6E25" w:rsidRDefault="00FD6E25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FD6E25">
              <w:rPr>
                <w:rFonts w:ascii="Public Sans" w:eastAsia="Helvetica" w:hAnsi="Public Sans" w:cs="Segoe UI"/>
                <w:sz w:val="21"/>
                <w:szCs w:val="21"/>
              </w:rPr>
              <w:t>8.</w:t>
            </w:r>
          </w:p>
        </w:tc>
        <w:tc>
          <w:tcPr>
            <w:tcW w:w="3995" w:type="pct"/>
            <w:vAlign w:val="bottom"/>
          </w:tcPr>
          <w:p w14:paraId="1D815205" w14:textId="2F7A8B5F" w:rsidR="00FD6E25" w:rsidRPr="00FD6E25" w:rsidRDefault="00FD6E25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FD6E25">
              <w:rPr>
                <w:rFonts w:ascii="Public Sans" w:hAnsi="Public Sans"/>
                <w:sz w:val="21"/>
                <w:szCs w:val="21"/>
              </w:rPr>
              <w:t>Other psychological abuse</w:t>
            </w:r>
          </w:p>
        </w:tc>
        <w:tc>
          <w:tcPr>
            <w:tcW w:w="706" w:type="pct"/>
            <w:vAlign w:val="bottom"/>
          </w:tcPr>
          <w:p w14:paraId="05344FBA" w14:textId="58620683" w:rsidR="00FD6E25" w:rsidRPr="00FD6E25" w:rsidRDefault="00FD6E25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FD6E25">
              <w:rPr>
                <w:rFonts w:ascii="Public Sans" w:hAnsi="Public Sans"/>
                <w:sz w:val="21"/>
                <w:szCs w:val="21"/>
              </w:rPr>
              <w:t>61</w:t>
            </w:r>
          </w:p>
        </w:tc>
      </w:tr>
      <w:tr w:rsidR="00FD6E25" w:rsidRPr="00FD6E25" w14:paraId="51FA127F" w14:textId="77777777" w:rsidTr="007826B9">
        <w:tc>
          <w:tcPr>
            <w:tcW w:w="299" w:type="pct"/>
          </w:tcPr>
          <w:p w14:paraId="26B7CCDE" w14:textId="77777777" w:rsidR="00FD6E25" w:rsidRPr="00FD6E25" w:rsidRDefault="00FD6E25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FD6E25">
              <w:rPr>
                <w:rFonts w:ascii="Public Sans" w:eastAsia="Helvetica" w:hAnsi="Public Sans" w:cs="Segoe UI"/>
                <w:sz w:val="21"/>
                <w:szCs w:val="21"/>
              </w:rPr>
              <w:t>9.</w:t>
            </w:r>
          </w:p>
        </w:tc>
        <w:tc>
          <w:tcPr>
            <w:tcW w:w="3995" w:type="pct"/>
            <w:vAlign w:val="bottom"/>
          </w:tcPr>
          <w:p w14:paraId="743B17F1" w14:textId="24B7361C" w:rsidR="00FD6E25" w:rsidRPr="00FD6E25" w:rsidRDefault="003A6CCB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hAnsi="Public Sans"/>
                <w:sz w:val="21"/>
                <w:szCs w:val="21"/>
              </w:rPr>
              <w:t>Psychological abuse – p</w:t>
            </w:r>
            <w:r w:rsidR="00FD6E25" w:rsidRPr="00FD6E25">
              <w:rPr>
                <w:rFonts w:ascii="Public Sans" w:hAnsi="Public Sans"/>
                <w:sz w:val="21"/>
                <w:szCs w:val="21"/>
              </w:rPr>
              <w:t>reventing/restricting access to supports/services</w:t>
            </w:r>
          </w:p>
        </w:tc>
        <w:tc>
          <w:tcPr>
            <w:tcW w:w="706" w:type="pct"/>
            <w:vAlign w:val="bottom"/>
          </w:tcPr>
          <w:p w14:paraId="1A127AB4" w14:textId="05C19070" w:rsidR="00FD6E25" w:rsidRPr="00FD6E25" w:rsidRDefault="00FD6E25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FD6E25">
              <w:rPr>
                <w:rFonts w:ascii="Public Sans" w:hAnsi="Public Sans"/>
                <w:sz w:val="21"/>
                <w:szCs w:val="21"/>
              </w:rPr>
              <w:t>57</w:t>
            </w:r>
          </w:p>
        </w:tc>
      </w:tr>
      <w:tr w:rsidR="00FD6E25" w:rsidRPr="00FD6E25" w14:paraId="06552A1F" w14:textId="77777777" w:rsidTr="00F73F14">
        <w:tc>
          <w:tcPr>
            <w:tcW w:w="299" w:type="pct"/>
          </w:tcPr>
          <w:p w14:paraId="01A47A71" w14:textId="77777777" w:rsidR="00FD6E25" w:rsidRPr="00FD6E25" w:rsidRDefault="00FD6E25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FD6E25">
              <w:rPr>
                <w:rFonts w:ascii="Public Sans" w:eastAsia="Helvetica" w:hAnsi="Public Sans" w:cs="Segoe UI"/>
                <w:sz w:val="21"/>
                <w:szCs w:val="21"/>
              </w:rPr>
              <w:t>10.</w:t>
            </w:r>
          </w:p>
        </w:tc>
        <w:tc>
          <w:tcPr>
            <w:tcW w:w="3995" w:type="pct"/>
            <w:tcBorders>
              <w:bottom w:val="single" w:sz="4" w:space="0" w:color="auto"/>
            </w:tcBorders>
            <w:vAlign w:val="bottom"/>
          </w:tcPr>
          <w:p w14:paraId="1DF9EE89" w14:textId="517C9EE5" w:rsidR="00FD6E25" w:rsidRPr="00FD6E25" w:rsidRDefault="003A6CCB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hAnsi="Public Sans"/>
                <w:sz w:val="21"/>
                <w:szCs w:val="21"/>
              </w:rPr>
              <w:t>Neglect – m</w:t>
            </w:r>
            <w:r w:rsidR="00FD6E25" w:rsidRPr="00FD6E25">
              <w:rPr>
                <w:rFonts w:ascii="Public Sans" w:hAnsi="Public Sans"/>
                <w:sz w:val="21"/>
                <w:szCs w:val="21"/>
              </w:rPr>
              <w:t>edical care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bottom"/>
          </w:tcPr>
          <w:p w14:paraId="1840BB11" w14:textId="3269CE32" w:rsidR="00FD6E25" w:rsidRPr="00FD6E25" w:rsidRDefault="00FD6E25" w:rsidP="00FD6E2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FD6E25">
              <w:rPr>
                <w:rFonts w:ascii="Public Sans" w:hAnsi="Public Sans"/>
                <w:sz w:val="21"/>
                <w:szCs w:val="21"/>
              </w:rPr>
              <w:t>52</w:t>
            </w:r>
          </w:p>
        </w:tc>
      </w:tr>
    </w:tbl>
    <w:p w14:paraId="0C3DA62B" w14:textId="330B9061" w:rsidR="00AE44F1" w:rsidRPr="00FD6E25" w:rsidRDefault="00AE44F1" w:rsidP="00D915DF">
      <w:pPr>
        <w:spacing w:after="0"/>
        <w:rPr>
          <w:rFonts w:ascii="Public Sans" w:eastAsia="Helvetica" w:hAnsi="Public Sans"/>
          <w:sz w:val="21"/>
          <w:szCs w:val="21"/>
        </w:rPr>
      </w:pPr>
    </w:p>
    <w:p w14:paraId="341C729C" w14:textId="77777777" w:rsidR="00A53199" w:rsidRDefault="00A53199" w:rsidP="00D915DF">
      <w:pPr>
        <w:spacing w:after="0"/>
        <w:rPr>
          <w:rFonts w:ascii="Public Sans" w:eastAsia="Helvetica" w:hAnsi="Public Sans"/>
        </w:rPr>
      </w:pPr>
    </w:p>
    <w:p w14:paraId="4265A898" w14:textId="77777777" w:rsidR="00936332" w:rsidRPr="002F7582" w:rsidRDefault="00936332" w:rsidP="00936332">
      <w:pPr>
        <w:pStyle w:val="Heading2"/>
        <w:spacing w:before="0"/>
        <w:rPr>
          <w:rFonts w:ascii="Public Sans" w:eastAsia="Helvetica" w:hAnsi="Public Sans"/>
          <w:b/>
          <w:color w:val="auto"/>
        </w:rPr>
      </w:pPr>
      <w:r w:rsidRPr="002F7582">
        <w:rPr>
          <w:rFonts w:ascii="Public Sans" w:eastAsia="Helvetica" w:hAnsi="Public Sans"/>
          <w:b/>
          <w:color w:val="auto"/>
        </w:rPr>
        <w:t>Adults with disability</w:t>
      </w:r>
    </w:p>
    <w:p w14:paraId="5101B036" w14:textId="10BE6E7E" w:rsidR="002F5F44" w:rsidRDefault="002F5F44" w:rsidP="002F5F44">
      <w:pPr>
        <w:pStyle w:val="Body"/>
        <w:widowControl w:val="0"/>
        <w:spacing w:before="120" w:after="0" w:line="240" w:lineRule="auto"/>
        <w:rPr>
          <w:rFonts w:ascii="Public Sans" w:eastAsia="Helvetica" w:hAnsi="Public Sans" w:cs="Segoe UI"/>
        </w:rPr>
      </w:pPr>
      <w:r w:rsidRPr="005576E4">
        <w:rPr>
          <w:rFonts w:ascii="Public Sans" w:eastAsia="Helvetica" w:hAnsi="Public Sans" w:cs="Segoe UI"/>
        </w:rPr>
        <w:t xml:space="preserve">The most commonly reported types of alleged abuse in relation to adults with disability in </w:t>
      </w:r>
      <w:r w:rsidR="00C46913">
        <w:rPr>
          <w:rFonts w:ascii="Public Sans" w:eastAsia="Helvetica" w:hAnsi="Public Sans" w:cs="Segoe UI"/>
        </w:rPr>
        <w:t xml:space="preserve">October </w:t>
      </w:r>
      <w:r w:rsidR="003A6CCB">
        <w:rPr>
          <w:rFonts w:ascii="Public Sans" w:eastAsia="Helvetica" w:hAnsi="Public Sans" w:cs="Segoe UI"/>
        </w:rPr>
        <w:t xml:space="preserve">– </w:t>
      </w:r>
      <w:r w:rsidR="00C46913">
        <w:rPr>
          <w:rFonts w:ascii="Public Sans" w:eastAsia="Helvetica" w:hAnsi="Public Sans" w:cs="Segoe UI"/>
        </w:rPr>
        <w:t>December</w:t>
      </w:r>
      <w:r w:rsidRPr="005576E4">
        <w:rPr>
          <w:rFonts w:ascii="Public Sans" w:eastAsia="Helvetica" w:hAnsi="Public Sans" w:cs="Segoe UI"/>
        </w:rPr>
        <w:t xml:space="preserve"> 202</w:t>
      </w:r>
      <w:r w:rsidR="00FB73D1">
        <w:rPr>
          <w:rFonts w:ascii="Public Sans" w:eastAsia="Helvetica" w:hAnsi="Public Sans" w:cs="Segoe UI"/>
        </w:rPr>
        <w:t>3</w:t>
      </w:r>
      <w:r w:rsidRPr="005576E4">
        <w:rPr>
          <w:rFonts w:ascii="Public Sans" w:eastAsia="Helvetica" w:hAnsi="Public Sans" w:cs="Segoe UI"/>
        </w:rPr>
        <w:t xml:space="preserve"> were psychological abuse, followed by </w:t>
      </w:r>
      <w:r w:rsidR="00FB73D1">
        <w:rPr>
          <w:rFonts w:ascii="Public Sans" w:eastAsia="Helvetica" w:hAnsi="Public Sans" w:cs="Segoe UI"/>
        </w:rPr>
        <w:t>neglect</w:t>
      </w:r>
      <w:r w:rsidRPr="005576E4">
        <w:rPr>
          <w:rFonts w:ascii="Public Sans" w:eastAsia="Helvetica" w:hAnsi="Public Sans" w:cs="Segoe UI"/>
        </w:rPr>
        <w:t xml:space="preserve">. </w:t>
      </w:r>
    </w:p>
    <w:p w14:paraId="48D1F9CF" w14:textId="77777777" w:rsidR="007D19E4" w:rsidRPr="005576E4" w:rsidRDefault="007D19E4" w:rsidP="00EB0515">
      <w:pPr>
        <w:pStyle w:val="Body"/>
        <w:widowControl w:val="0"/>
        <w:spacing w:after="0" w:line="240" w:lineRule="auto"/>
        <w:rPr>
          <w:rFonts w:ascii="Public Sans" w:eastAsia="Helvetica" w:hAnsi="Public Sans" w:cs="Segoe UI"/>
        </w:rPr>
      </w:pPr>
    </w:p>
    <w:p w14:paraId="3A694D25" w14:textId="73D0E497" w:rsidR="002F5F44" w:rsidRDefault="002F5F44" w:rsidP="002F5F44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 w:rsidRPr="002F7582">
        <w:rPr>
          <w:rFonts w:ascii="Public Sans" w:eastAsia="Helvetica" w:hAnsi="Public Sans" w:cs="Segoe UI"/>
          <w:b/>
          <w:sz w:val="18"/>
        </w:rPr>
        <w:t>Figure 1</w:t>
      </w:r>
      <w:r w:rsidR="00BD1590">
        <w:rPr>
          <w:rFonts w:ascii="Public Sans" w:eastAsia="Helvetica" w:hAnsi="Public Sans" w:cs="Segoe UI"/>
          <w:b/>
          <w:sz w:val="18"/>
        </w:rPr>
        <w:t>3</w:t>
      </w:r>
      <w:r w:rsidRPr="002F7582">
        <w:rPr>
          <w:rFonts w:ascii="Public Sans" w:eastAsia="Helvetica" w:hAnsi="Public Sans" w:cs="Segoe UI"/>
          <w:b/>
          <w:sz w:val="18"/>
        </w:rPr>
        <w:t xml:space="preserve">: Number of allegations in reports to the ADC about adults with disability, by abuse type, </w:t>
      </w:r>
      <w:r w:rsidR="00D91A78">
        <w:rPr>
          <w:rFonts w:ascii="Public Sans" w:eastAsia="Helvetica" w:hAnsi="Public Sans" w:cs="Segoe UI"/>
          <w:b/>
          <w:sz w:val="18"/>
        </w:rPr>
        <w:t>Oct - Dec</w:t>
      </w:r>
      <w:r w:rsidRPr="002F7582">
        <w:rPr>
          <w:rFonts w:ascii="Public Sans" w:eastAsia="Helvetica" w:hAnsi="Public Sans" w:cs="Segoe UI"/>
          <w:b/>
          <w:sz w:val="18"/>
        </w:rPr>
        <w:t xml:space="preserve"> 202</w:t>
      </w:r>
      <w:r w:rsidR="00FB73D1">
        <w:rPr>
          <w:rFonts w:ascii="Public Sans" w:eastAsia="Helvetica" w:hAnsi="Public Sans" w:cs="Segoe UI"/>
          <w:b/>
          <w:sz w:val="18"/>
        </w:rPr>
        <w:t>3</w:t>
      </w:r>
    </w:p>
    <w:p w14:paraId="74C16133" w14:textId="6A44DB5E" w:rsidR="00AE44F1" w:rsidRDefault="003A6CCB" w:rsidP="002F5F44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>
        <w:rPr>
          <w:noProof/>
        </w:rPr>
        <w:drawing>
          <wp:inline distT="0" distB="0" distL="0" distR="0" wp14:anchorId="6EA0A220" wp14:editId="4A295BF3">
            <wp:extent cx="6143625" cy="1590675"/>
            <wp:effectExtent l="0" t="0" r="9525" b="9525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3C9BBF87-7EC9-90D7-7A0A-739F275F6A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0B4DD37" w14:textId="77777777" w:rsidR="00CE53C6" w:rsidRPr="00EB0515" w:rsidRDefault="00CE53C6" w:rsidP="00EB0515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Cs w:val="24"/>
        </w:rPr>
      </w:pPr>
    </w:p>
    <w:p w14:paraId="45976AC9" w14:textId="0E473BA3" w:rsidR="002F5F44" w:rsidRPr="00CE53C6" w:rsidRDefault="002F5F44" w:rsidP="002F5F44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 w:rsidRPr="00CE53C6">
        <w:rPr>
          <w:rFonts w:ascii="Public Sans" w:eastAsia="Helvetica" w:hAnsi="Public Sans" w:cs="Segoe UI"/>
          <w:b/>
          <w:sz w:val="18"/>
        </w:rPr>
        <w:t xml:space="preserve">Table </w:t>
      </w:r>
      <w:r w:rsidR="00234D13" w:rsidRPr="00CE53C6">
        <w:rPr>
          <w:rFonts w:ascii="Public Sans" w:eastAsia="Helvetica" w:hAnsi="Public Sans" w:cs="Segoe UI"/>
          <w:b/>
          <w:sz w:val="18"/>
        </w:rPr>
        <w:t>7</w:t>
      </w:r>
      <w:r w:rsidRPr="00CE53C6">
        <w:rPr>
          <w:rFonts w:ascii="Public Sans" w:eastAsia="Helvetica" w:hAnsi="Public Sans" w:cs="Segoe UI"/>
          <w:b/>
          <w:sz w:val="18"/>
        </w:rPr>
        <w:t xml:space="preserve">: Type of alleged abuse of the adult with disability in reports to the ADC, </w:t>
      </w:r>
      <w:r w:rsidR="001B1EEA">
        <w:rPr>
          <w:rFonts w:ascii="Public Sans" w:eastAsia="Helvetica" w:hAnsi="Public Sans" w:cs="Segoe UI"/>
          <w:b/>
          <w:sz w:val="18"/>
        </w:rPr>
        <w:t>Oct - Dec</w:t>
      </w:r>
      <w:r w:rsidRPr="00CE53C6">
        <w:rPr>
          <w:rFonts w:ascii="Public Sans" w:eastAsia="Helvetica" w:hAnsi="Public Sans" w:cs="Segoe UI"/>
          <w:b/>
          <w:sz w:val="18"/>
        </w:rPr>
        <w:t xml:space="preserve"> 202</w:t>
      </w:r>
      <w:r w:rsidR="00FF00CA">
        <w:rPr>
          <w:rFonts w:ascii="Public Sans" w:eastAsia="Helvetica" w:hAnsi="Public Sans" w:cs="Segoe UI"/>
          <w:b/>
          <w:sz w:val="18"/>
        </w:rPr>
        <w:t>3</w:t>
      </w:r>
      <w:r w:rsidRPr="00CE53C6">
        <w:rPr>
          <w:rStyle w:val="FootnoteReference"/>
          <w:rFonts w:ascii="Public Sans" w:eastAsia="Helvetica" w:hAnsi="Public Sans" w:cs="Segoe UI"/>
          <w:b/>
          <w:sz w:val="18"/>
        </w:rPr>
        <w:footnoteReference w:id="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8"/>
        <w:gridCol w:w="1345"/>
        <w:gridCol w:w="1345"/>
      </w:tblGrid>
      <w:tr w:rsidR="002F5F44" w:rsidRPr="005576E4" w14:paraId="7DAEBC37" w14:textId="77777777" w:rsidTr="00C05D9E">
        <w:tc>
          <w:tcPr>
            <w:tcW w:w="6938" w:type="dxa"/>
            <w:shd w:val="clear" w:color="auto" w:fill="A5CCDF"/>
          </w:tcPr>
          <w:p w14:paraId="5CE878C2" w14:textId="77777777" w:rsidR="002F5F44" w:rsidRPr="005576E4" w:rsidRDefault="002F5F44" w:rsidP="0064341B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Type of alleged abuse</w:t>
            </w:r>
          </w:p>
        </w:tc>
        <w:tc>
          <w:tcPr>
            <w:tcW w:w="1345" w:type="dxa"/>
            <w:shd w:val="clear" w:color="auto" w:fill="A5CCDF"/>
          </w:tcPr>
          <w:p w14:paraId="5D6D9F37" w14:textId="77777777" w:rsidR="002F5F44" w:rsidRPr="005576E4" w:rsidRDefault="002F5F44" w:rsidP="0064341B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Number of allegations</w:t>
            </w:r>
          </w:p>
        </w:tc>
        <w:tc>
          <w:tcPr>
            <w:tcW w:w="1345" w:type="dxa"/>
            <w:shd w:val="clear" w:color="auto" w:fill="A5CCDF"/>
          </w:tcPr>
          <w:p w14:paraId="5181DAAB" w14:textId="77777777" w:rsidR="002F5F44" w:rsidRPr="005576E4" w:rsidRDefault="002F5F44" w:rsidP="0064341B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% of all allegations</w:t>
            </w:r>
          </w:p>
        </w:tc>
      </w:tr>
      <w:tr w:rsidR="002F5F44" w:rsidRPr="005576E4" w14:paraId="179F6C28" w14:textId="77777777" w:rsidTr="00C05D9E">
        <w:tc>
          <w:tcPr>
            <w:tcW w:w="6938" w:type="dxa"/>
          </w:tcPr>
          <w:p w14:paraId="337791FA" w14:textId="77777777" w:rsidR="002F5F44" w:rsidRPr="005576E4" w:rsidRDefault="002F5F44" w:rsidP="0064341B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Psychological abuse</w:t>
            </w:r>
          </w:p>
          <w:p w14:paraId="0D27F160" w14:textId="77777777" w:rsidR="002F5F44" w:rsidRPr="005576E4" w:rsidRDefault="002F5F44" w:rsidP="0064341B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</w:p>
          <w:p w14:paraId="5063A346" w14:textId="1C3DF53C" w:rsidR="002F5F44" w:rsidRPr="005576E4" w:rsidRDefault="000A54F9" w:rsidP="00E212F5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(</w:t>
            </w:r>
            <w:r w:rsidR="002F5F44" w:rsidRPr="005576E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Mainly </w:t>
            </w:r>
            <w:r w:rsidR="00525812" w:rsidRPr="005576E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preventing</w:t>
            </w:r>
            <w:r w:rsidR="00E212F5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 or </w:t>
            </w:r>
            <w:r w:rsidR="00525812" w:rsidRPr="005576E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restricting the person’s access to supports/services</w:t>
            </w:r>
            <w:r w:rsidR="00525812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;</w:t>
            </w:r>
            <w:r w:rsidR="00525812" w:rsidRPr="005576E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 </w:t>
            </w:r>
            <w:r w:rsidR="002F5F44" w:rsidRPr="005576E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verbal abuse; </w:t>
            </w:r>
            <w:r w:rsidR="00525812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and </w:t>
            </w: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making degrading or excessive demands)</w:t>
            </w:r>
          </w:p>
        </w:tc>
        <w:tc>
          <w:tcPr>
            <w:tcW w:w="1345" w:type="dxa"/>
          </w:tcPr>
          <w:p w14:paraId="197BA580" w14:textId="6119AD73" w:rsidR="002F5F44" w:rsidRPr="005576E4" w:rsidRDefault="006C782E" w:rsidP="00F123BE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175</w:t>
            </w:r>
          </w:p>
        </w:tc>
        <w:tc>
          <w:tcPr>
            <w:tcW w:w="1345" w:type="dxa"/>
          </w:tcPr>
          <w:p w14:paraId="3788D6A6" w14:textId="020C8347" w:rsidR="002F5F44" w:rsidRPr="005576E4" w:rsidRDefault="006C782E" w:rsidP="00D70755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38</w:t>
            </w:r>
            <w:r w:rsidR="003A6CCB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.4</w:t>
            </w:r>
          </w:p>
        </w:tc>
      </w:tr>
      <w:tr w:rsidR="007835CC" w:rsidRPr="005576E4" w14:paraId="0644BB4D" w14:textId="77777777" w:rsidTr="00C05D9E">
        <w:tc>
          <w:tcPr>
            <w:tcW w:w="6938" w:type="dxa"/>
          </w:tcPr>
          <w:p w14:paraId="5A0509CE" w14:textId="77777777" w:rsidR="007835CC" w:rsidRPr="005576E4" w:rsidRDefault="007835CC" w:rsidP="007835CC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Neglect</w:t>
            </w:r>
          </w:p>
          <w:p w14:paraId="0E56046C" w14:textId="77777777" w:rsidR="007835CC" w:rsidRPr="005576E4" w:rsidRDefault="007835CC" w:rsidP="007835CC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</w:p>
          <w:p w14:paraId="14F45BE2" w14:textId="687C0C7C" w:rsidR="007835CC" w:rsidRPr="005576E4" w:rsidRDefault="007835CC" w:rsidP="007835CC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(Mainly failure to meet the person’s support needs; and </w:t>
            </w: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medical neglect</w:t>
            </w:r>
            <w:r w:rsidRPr="005576E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)</w:t>
            </w:r>
          </w:p>
        </w:tc>
        <w:tc>
          <w:tcPr>
            <w:tcW w:w="1345" w:type="dxa"/>
          </w:tcPr>
          <w:p w14:paraId="7D75ACDD" w14:textId="78205D8E" w:rsidR="007835CC" w:rsidRPr="005576E4" w:rsidRDefault="006C782E" w:rsidP="007835CC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115</w:t>
            </w:r>
          </w:p>
        </w:tc>
        <w:tc>
          <w:tcPr>
            <w:tcW w:w="1345" w:type="dxa"/>
          </w:tcPr>
          <w:p w14:paraId="26758A3B" w14:textId="7FCBF5D0" w:rsidR="007835CC" w:rsidRPr="005576E4" w:rsidRDefault="006C782E" w:rsidP="007835CC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25</w:t>
            </w:r>
            <w:r w:rsidR="003A6CCB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.2</w:t>
            </w:r>
          </w:p>
        </w:tc>
      </w:tr>
      <w:tr w:rsidR="00C05D9E" w:rsidRPr="005576E4" w14:paraId="65A258A7" w14:textId="77777777" w:rsidTr="00C05D9E">
        <w:tc>
          <w:tcPr>
            <w:tcW w:w="6938" w:type="dxa"/>
          </w:tcPr>
          <w:p w14:paraId="15D21F7D" w14:textId="77777777" w:rsidR="00C05D9E" w:rsidRPr="005576E4" w:rsidRDefault="00C05D9E" w:rsidP="00C05D9E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Financial abuse</w:t>
            </w:r>
          </w:p>
          <w:p w14:paraId="390EBFD3" w14:textId="77777777" w:rsidR="00C05D9E" w:rsidRPr="005576E4" w:rsidRDefault="00C05D9E" w:rsidP="00C05D9E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</w:p>
          <w:p w14:paraId="05E1CB16" w14:textId="53B0BA20" w:rsidR="00C05D9E" w:rsidRPr="005576E4" w:rsidRDefault="00C05D9E" w:rsidP="00E212F5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(Mainly </w:t>
            </w:r>
            <w:r w:rsidR="00AE3320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financial exploitation; </w:t>
            </w:r>
            <w:r w:rsidR="000A54F9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and </w:t>
            </w:r>
            <w:r w:rsidR="00525812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preventing access to</w:t>
            </w:r>
            <w:r w:rsidR="00E212F5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 or </w:t>
            </w:r>
            <w:r w:rsidR="00525812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withholding the person’s money</w:t>
            </w: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)</w:t>
            </w:r>
          </w:p>
        </w:tc>
        <w:tc>
          <w:tcPr>
            <w:tcW w:w="1345" w:type="dxa"/>
          </w:tcPr>
          <w:p w14:paraId="4238BEC5" w14:textId="6BB5410D" w:rsidR="00C05D9E" w:rsidRPr="005576E4" w:rsidRDefault="006C782E" w:rsidP="00D70755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91</w:t>
            </w:r>
          </w:p>
        </w:tc>
        <w:tc>
          <w:tcPr>
            <w:tcW w:w="1345" w:type="dxa"/>
          </w:tcPr>
          <w:p w14:paraId="15FB52C0" w14:textId="60031EB9" w:rsidR="00C05D9E" w:rsidRPr="005576E4" w:rsidRDefault="006C782E" w:rsidP="00D70755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20</w:t>
            </w:r>
          </w:p>
        </w:tc>
      </w:tr>
      <w:tr w:rsidR="002F5F44" w:rsidRPr="005576E4" w14:paraId="722838DD" w14:textId="77777777" w:rsidTr="00C05D9E">
        <w:tc>
          <w:tcPr>
            <w:tcW w:w="6938" w:type="dxa"/>
          </w:tcPr>
          <w:p w14:paraId="202FF4C2" w14:textId="77777777" w:rsidR="002F5F44" w:rsidRPr="005576E4" w:rsidRDefault="002F5F44" w:rsidP="0064341B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Physical abuse</w:t>
            </w:r>
          </w:p>
          <w:p w14:paraId="6ACD7424" w14:textId="77777777" w:rsidR="002F5F44" w:rsidRPr="005576E4" w:rsidRDefault="002F5F44" w:rsidP="0064341B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</w:p>
          <w:p w14:paraId="66ED75B9" w14:textId="528C1830" w:rsidR="002F5F44" w:rsidRPr="005576E4" w:rsidRDefault="002F5F44" w:rsidP="00525812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(Mainly hitting</w:t>
            </w:r>
            <w:r w:rsidR="00CE53C6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/</w:t>
            </w:r>
            <w:r w:rsidRPr="005576E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 kicking</w:t>
            </w:r>
            <w:r w:rsidR="00CE53C6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/</w:t>
            </w:r>
            <w:r w:rsidRPr="005576E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 punching; </w:t>
            </w:r>
            <w:r w:rsidR="00B20DC2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and</w:t>
            </w:r>
            <w:r w:rsidR="00CE53C6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 </w:t>
            </w:r>
            <w:r w:rsidR="00525812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threat of harm</w:t>
            </w:r>
            <w:r w:rsidRPr="005576E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)</w:t>
            </w:r>
          </w:p>
        </w:tc>
        <w:tc>
          <w:tcPr>
            <w:tcW w:w="1345" w:type="dxa"/>
          </w:tcPr>
          <w:p w14:paraId="3ECA22BB" w14:textId="4B1F85F6" w:rsidR="002F5F44" w:rsidRPr="005576E4" w:rsidRDefault="006C782E" w:rsidP="0064341B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49</w:t>
            </w:r>
          </w:p>
        </w:tc>
        <w:tc>
          <w:tcPr>
            <w:tcW w:w="1345" w:type="dxa"/>
          </w:tcPr>
          <w:p w14:paraId="6BA348AE" w14:textId="34F1591D" w:rsidR="002F5F44" w:rsidRPr="005576E4" w:rsidRDefault="006C782E" w:rsidP="0064341B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1</w:t>
            </w:r>
            <w:r w:rsidR="00156E2A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0.7</w:t>
            </w:r>
          </w:p>
        </w:tc>
      </w:tr>
      <w:tr w:rsidR="002F5F44" w:rsidRPr="005576E4" w14:paraId="4E616A7E" w14:textId="77777777" w:rsidTr="00C05D9E">
        <w:tc>
          <w:tcPr>
            <w:tcW w:w="6938" w:type="dxa"/>
          </w:tcPr>
          <w:p w14:paraId="0C1A67A8" w14:textId="77777777" w:rsidR="002F5F44" w:rsidRPr="005576E4" w:rsidRDefault="002F5F44" w:rsidP="0064341B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Sexual abuse</w:t>
            </w:r>
          </w:p>
          <w:p w14:paraId="6C0744C3" w14:textId="77777777" w:rsidR="002F5F44" w:rsidRPr="005576E4" w:rsidRDefault="002F5F44" w:rsidP="0064341B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</w:p>
          <w:p w14:paraId="6DE5D789" w14:textId="41A1E444" w:rsidR="002F5F44" w:rsidRPr="005576E4" w:rsidRDefault="002F5F44" w:rsidP="009E47E0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(Mainly </w:t>
            </w:r>
            <w:r w:rsidRPr="0054426B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 xml:space="preserve">sexual </w:t>
            </w:r>
            <w:r w:rsidR="009E47E0" w:rsidRPr="0054426B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assault</w:t>
            </w:r>
            <w:r w:rsidRPr="0054426B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)</w:t>
            </w:r>
          </w:p>
        </w:tc>
        <w:tc>
          <w:tcPr>
            <w:tcW w:w="1345" w:type="dxa"/>
          </w:tcPr>
          <w:p w14:paraId="258A95C9" w14:textId="209AFB83" w:rsidR="002F5F44" w:rsidRPr="005576E4" w:rsidRDefault="007C5F56" w:rsidP="0064341B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19</w:t>
            </w:r>
          </w:p>
        </w:tc>
        <w:tc>
          <w:tcPr>
            <w:tcW w:w="1345" w:type="dxa"/>
          </w:tcPr>
          <w:p w14:paraId="50A112F7" w14:textId="255EDB06" w:rsidR="002F5F44" w:rsidRPr="005576E4" w:rsidRDefault="006C782E" w:rsidP="0064341B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4</w:t>
            </w:r>
            <w:r w:rsidR="00156E2A"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.2</w:t>
            </w:r>
          </w:p>
        </w:tc>
      </w:tr>
      <w:tr w:rsidR="00D4140C" w:rsidRPr="005576E4" w14:paraId="38615FD6" w14:textId="77777777" w:rsidTr="00C05D9E">
        <w:tc>
          <w:tcPr>
            <w:tcW w:w="6938" w:type="dxa"/>
          </w:tcPr>
          <w:p w14:paraId="3F9FEF4A" w14:textId="77777777" w:rsidR="00D4140C" w:rsidRDefault="00D4140C" w:rsidP="00D4140C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Other</w:t>
            </w:r>
          </w:p>
          <w:p w14:paraId="1140CACA" w14:textId="77777777" w:rsidR="00D4140C" w:rsidRPr="005576E4" w:rsidRDefault="00D4140C" w:rsidP="00D4140C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</w:p>
        </w:tc>
        <w:tc>
          <w:tcPr>
            <w:tcW w:w="1345" w:type="dxa"/>
          </w:tcPr>
          <w:p w14:paraId="7DB06DE3" w14:textId="4C367D67" w:rsidR="00D4140C" w:rsidRDefault="00D4140C" w:rsidP="00D4140C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7</w:t>
            </w:r>
          </w:p>
        </w:tc>
        <w:tc>
          <w:tcPr>
            <w:tcW w:w="1345" w:type="dxa"/>
          </w:tcPr>
          <w:p w14:paraId="74749ABE" w14:textId="7B1661B7" w:rsidR="00D4140C" w:rsidRDefault="00D4140C" w:rsidP="00D4140C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color w:val="000000"/>
                <w:sz w:val="21"/>
                <w:szCs w:val="21"/>
                <w:u w:color="000000"/>
              </w:rPr>
              <w:t>1.5</w:t>
            </w:r>
          </w:p>
        </w:tc>
      </w:tr>
      <w:tr w:rsidR="002F5F44" w:rsidRPr="005576E4" w14:paraId="4E99195C" w14:textId="77777777" w:rsidTr="00C05D9E">
        <w:tc>
          <w:tcPr>
            <w:tcW w:w="6938" w:type="dxa"/>
          </w:tcPr>
          <w:p w14:paraId="74684084" w14:textId="5FFFE2BB" w:rsidR="000F7810" w:rsidRPr="005576E4" w:rsidRDefault="002F5F44" w:rsidP="0064341B">
            <w:pPr>
              <w:widowControl w:val="0"/>
              <w:spacing w:after="0" w:line="240" w:lineRule="auto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Total allegations in reports about adults with disability</w:t>
            </w:r>
          </w:p>
        </w:tc>
        <w:tc>
          <w:tcPr>
            <w:tcW w:w="1345" w:type="dxa"/>
          </w:tcPr>
          <w:p w14:paraId="5E800B87" w14:textId="06CD380F" w:rsidR="002F5F44" w:rsidRPr="005576E4" w:rsidRDefault="003F7929" w:rsidP="00D70755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456</w:t>
            </w:r>
          </w:p>
        </w:tc>
        <w:tc>
          <w:tcPr>
            <w:tcW w:w="1345" w:type="dxa"/>
          </w:tcPr>
          <w:p w14:paraId="71471261" w14:textId="77777777" w:rsidR="002F5F44" w:rsidRPr="005576E4" w:rsidRDefault="002F5F44" w:rsidP="0064341B">
            <w:pPr>
              <w:widowControl w:val="0"/>
              <w:spacing w:after="0" w:line="240" w:lineRule="auto"/>
              <w:jc w:val="right"/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</w:pPr>
            <w:r w:rsidRPr="005576E4">
              <w:rPr>
                <w:rFonts w:ascii="Public Sans" w:eastAsia="Times New Roman" w:hAnsi="Public Sans" w:cs="Segoe UI"/>
                <w:b/>
                <w:color w:val="000000"/>
                <w:sz w:val="21"/>
                <w:szCs w:val="21"/>
                <w:u w:color="000000"/>
              </w:rPr>
              <w:t>100</w:t>
            </w:r>
          </w:p>
        </w:tc>
      </w:tr>
    </w:tbl>
    <w:p w14:paraId="2997789C" w14:textId="77777777" w:rsidR="002F5F44" w:rsidRPr="005576E4" w:rsidRDefault="002F5F44" w:rsidP="002F5F44">
      <w:pPr>
        <w:pStyle w:val="Body"/>
        <w:widowControl w:val="0"/>
        <w:spacing w:after="0" w:line="240" w:lineRule="auto"/>
        <w:rPr>
          <w:rFonts w:ascii="Public Sans" w:hAnsi="Public Sans" w:cs="Segoe UI"/>
        </w:rPr>
      </w:pPr>
      <w:bookmarkStart w:id="0" w:name="_Hlk63087134"/>
    </w:p>
    <w:bookmarkEnd w:id="0"/>
    <w:p w14:paraId="32FABB82" w14:textId="3E8F5E6B" w:rsidR="002F5F44" w:rsidRPr="00C56545" w:rsidRDefault="00234D13" w:rsidP="002F5F44">
      <w:pPr>
        <w:pStyle w:val="Body"/>
        <w:widowControl w:val="0"/>
        <w:spacing w:after="0" w:line="240" w:lineRule="auto"/>
        <w:rPr>
          <w:rFonts w:ascii="Public Sans" w:eastAsia="Helvetica" w:hAnsi="Public Sans" w:cs="Segoe UI"/>
          <w:b/>
          <w:sz w:val="18"/>
        </w:rPr>
      </w:pPr>
      <w:r w:rsidRPr="00C56545">
        <w:rPr>
          <w:rFonts w:ascii="Public Sans" w:eastAsia="Helvetica" w:hAnsi="Public Sans" w:cs="Segoe UI"/>
          <w:b/>
          <w:sz w:val="18"/>
        </w:rPr>
        <w:t>Table 8</w:t>
      </w:r>
      <w:r w:rsidR="002F5F44" w:rsidRPr="00C56545">
        <w:rPr>
          <w:rFonts w:ascii="Public Sans" w:eastAsia="Helvetica" w:hAnsi="Public Sans" w:cs="Segoe UI"/>
          <w:b/>
          <w:sz w:val="18"/>
        </w:rPr>
        <w:t xml:space="preserve">: Leading reported allegations in relation to adults with disability, </w:t>
      </w:r>
      <w:r w:rsidR="007C46FC">
        <w:rPr>
          <w:rFonts w:ascii="Public Sans" w:eastAsia="Helvetica" w:hAnsi="Public Sans" w:cs="Segoe UI"/>
          <w:b/>
          <w:sz w:val="18"/>
        </w:rPr>
        <w:t>Oct - Dec</w:t>
      </w:r>
      <w:r w:rsidR="002F5F44" w:rsidRPr="00C56545">
        <w:rPr>
          <w:rFonts w:ascii="Public Sans" w:eastAsia="Helvetica" w:hAnsi="Public Sans" w:cs="Segoe UI"/>
          <w:b/>
          <w:sz w:val="18"/>
        </w:rPr>
        <w:t xml:space="preserve"> 202</w:t>
      </w:r>
      <w:r w:rsidR="003033FC">
        <w:rPr>
          <w:rFonts w:ascii="Public Sans" w:eastAsia="Helvetica" w:hAnsi="Public Sans" w:cs="Segoe UI"/>
          <w:b/>
          <w:sz w:val="18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6"/>
        <w:gridCol w:w="7783"/>
        <w:gridCol w:w="1269"/>
      </w:tblGrid>
      <w:tr w:rsidR="002F5F44" w:rsidRPr="005576E4" w14:paraId="10CA9A5E" w14:textId="77777777" w:rsidTr="006942AC">
        <w:tc>
          <w:tcPr>
            <w:tcW w:w="299" w:type="pct"/>
            <w:shd w:val="clear" w:color="auto" w:fill="A5CCDF"/>
          </w:tcPr>
          <w:p w14:paraId="57F844F7" w14:textId="77777777" w:rsidR="002F5F44" w:rsidRPr="005576E4" w:rsidRDefault="002F5F44" w:rsidP="0064341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</w:p>
        </w:tc>
        <w:tc>
          <w:tcPr>
            <w:tcW w:w="4042" w:type="pct"/>
            <w:shd w:val="clear" w:color="auto" w:fill="A5CCDF"/>
          </w:tcPr>
          <w:p w14:paraId="6A7A904B" w14:textId="77777777" w:rsidR="002F5F44" w:rsidRPr="005576E4" w:rsidRDefault="002F5F44" w:rsidP="0064341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 w:rsidRPr="005576E4">
              <w:rPr>
                <w:rFonts w:ascii="Public Sans" w:eastAsia="Helvetica" w:hAnsi="Public Sans" w:cs="Segoe UI"/>
                <w:b/>
                <w:sz w:val="21"/>
                <w:szCs w:val="21"/>
              </w:rPr>
              <w:t>Reported allegation</w:t>
            </w:r>
          </w:p>
        </w:tc>
        <w:tc>
          <w:tcPr>
            <w:tcW w:w="659" w:type="pct"/>
            <w:shd w:val="clear" w:color="auto" w:fill="A5CCDF"/>
          </w:tcPr>
          <w:p w14:paraId="7AFE81E8" w14:textId="77777777" w:rsidR="002F5F44" w:rsidRPr="005576E4" w:rsidRDefault="002F5F44" w:rsidP="0064341B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b/>
                <w:sz w:val="21"/>
                <w:szCs w:val="21"/>
              </w:rPr>
            </w:pPr>
            <w:r w:rsidRPr="005576E4">
              <w:rPr>
                <w:rFonts w:ascii="Public Sans" w:eastAsia="Helvetica" w:hAnsi="Public Sans" w:cs="Segoe UI"/>
                <w:b/>
                <w:sz w:val="21"/>
                <w:szCs w:val="21"/>
              </w:rPr>
              <w:t>Number of cases</w:t>
            </w:r>
          </w:p>
        </w:tc>
      </w:tr>
      <w:tr w:rsidR="005B0AC6" w:rsidRPr="005576E4" w14:paraId="748B1CE0" w14:textId="77777777" w:rsidTr="006942AC">
        <w:tc>
          <w:tcPr>
            <w:tcW w:w="299" w:type="pct"/>
          </w:tcPr>
          <w:p w14:paraId="4790D001" w14:textId="77777777" w:rsidR="005B0AC6" w:rsidRDefault="005B0AC6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sz w:val="21"/>
                <w:szCs w:val="21"/>
              </w:rPr>
              <w:t>1.</w:t>
            </w:r>
          </w:p>
        </w:tc>
        <w:tc>
          <w:tcPr>
            <w:tcW w:w="4042" w:type="pct"/>
            <w:vAlign w:val="bottom"/>
          </w:tcPr>
          <w:p w14:paraId="1988979F" w14:textId="4F0BD900" w:rsidR="005B0AC6" w:rsidRPr="005B0AC6" w:rsidRDefault="00BD0FFC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hAnsi="Public Sans"/>
                <w:sz w:val="21"/>
                <w:szCs w:val="21"/>
              </w:rPr>
              <w:t>Psychological abuse – p</w:t>
            </w:r>
            <w:r w:rsidR="005B0AC6" w:rsidRPr="005B0AC6">
              <w:rPr>
                <w:rFonts w:ascii="Public Sans" w:hAnsi="Public Sans"/>
                <w:sz w:val="21"/>
                <w:szCs w:val="21"/>
              </w:rPr>
              <w:t>reventing</w:t>
            </w:r>
            <w:r>
              <w:rPr>
                <w:rFonts w:ascii="Public Sans" w:hAnsi="Public Sans"/>
                <w:sz w:val="21"/>
                <w:szCs w:val="21"/>
              </w:rPr>
              <w:t xml:space="preserve"> or r</w:t>
            </w:r>
            <w:r w:rsidR="005B0AC6" w:rsidRPr="005B0AC6">
              <w:rPr>
                <w:rFonts w:ascii="Public Sans" w:hAnsi="Public Sans"/>
                <w:sz w:val="21"/>
                <w:szCs w:val="21"/>
              </w:rPr>
              <w:t>estricting access to supports</w:t>
            </w:r>
            <w:r>
              <w:rPr>
                <w:rFonts w:ascii="Public Sans" w:hAnsi="Public Sans"/>
                <w:sz w:val="21"/>
                <w:szCs w:val="21"/>
              </w:rPr>
              <w:t xml:space="preserve">/ </w:t>
            </w:r>
            <w:r w:rsidR="005B0AC6" w:rsidRPr="005B0AC6">
              <w:rPr>
                <w:rFonts w:ascii="Public Sans" w:hAnsi="Public Sans"/>
                <w:sz w:val="21"/>
                <w:szCs w:val="21"/>
              </w:rPr>
              <w:t>services</w:t>
            </w:r>
          </w:p>
        </w:tc>
        <w:tc>
          <w:tcPr>
            <w:tcW w:w="659" w:type="pct"/>
            <w:vAlign w:val="bottom"/>
          </w:tcPr>
          <w:p w14:paraId="282D7FC3" w14:textId="044A6FD6" w:rsidR="005B0AC6" w:rsidRPr="005B0AC6" w:rsidRDefault="005B0AC6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5B0AC6">
              <w:rPr>
                <w:rFonts w:ascii="Public Sans" w:hAnsi="Public Sans"/>
                <w:sz w:val="21"/>
                <w:szCs w:val="21"/>
              </w:rPr>
              <w:t>47</w:t>
            </w:r>
          </w:p>
        </w:tc>
      </w:tr>
      <w:tr w:rsidR="005B0AC6" w:rsidRPr="005576E4" w14:paraId="01A416A9" w14:textId="77777777" w:rsidTr="006942AC">
        <w:tc>
          <w:tcPr>
            <w:tcW w:w="299" w:type="pct"/>
          </w:tcPr>
          <w:p w14:paraId="17DFB0B1" w14:textId="77777777" w:rsidR="005B0AC6" w:rsidRPr="005576E4" w:rsidRDefault="005B0AC6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sz w:val="21"/>
                <w:szCs w:val="21"/>
              </w:rPr>
              <w:t>2.</w:t>
            </w:r>
          </w:p>
        </w:tc>
        <w:tc>
          <w:tcPr>
            <w:tcW w:w="4042" w:type="pct"/>
            <w:vAlign w:val="bottom"/>
          </w:tcPr>
          <w:p w14:paraId="7B8A3EC1" w14:textId="58D4BEC8" w:rsidR="005B0AC6" w:rsidRPr="005B0AC6" w:rsidRDefault="00BD0FFC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hAnsi="Public Sans"/>
                <w:sz w:val="21"/>
                <w:szCs w:val="21"/>
              </w:rPr>
              <w:t>Psychological abuse – v</w:t>
            </w:r>
            <w:r w:rsidR="005B0AC6" w:rsidRPr="005B0AC6">
              <w:rPr>
                <w:rFonts w:ascii="Public Sans" w:hAnsi="Public Sans"/>
                <w:sz w:val="21"/>
                <w:szCs w:val="21"/>
              </w:rPr>
              <w:t>erbal abuse</w:t>
            </w:r>
          </w:p>
        </w:tc>
        <w:tc>
          <w:tcPr>
            <w:tcW w:w="659" w:type="pct"/>
            <w:vAlign w:val="bottom"/>
          </w:tcPr>
          <w:p w14:paraId="019664C2" w14:textId="5292D388" w:rsidR="005B0AC6" w:rsidRPr="005B0AC6" w:rsidRDefault="005B0AC6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5B0AC6">
              <w:rPr>
                <w:rFonts w:ascii="Public Sans" w:hAnsi="Public Sans"/>
                <w:sz w:val="21"/>
                <w:szCs w:val="21"/>
              </w:rPr>
              <w:t>47</w:t>
            </w:r>
          </w:p>
        </w:tc>
      </w:tr>
      <w:tr w:rsidR="005B0AC6" w:rsidRPr="005576E4" w14:paraId="0E5FACB3" w14:textId="77777777" w:rsidTr="006942AC">
        <w:tc>
          <w:tcPr>
            <w:tcW w:w="299" w:type="pct"/>
          </w:tcPr>
          <w:p w14:paraId="0F05FD02" w14:textId="77777777" w:rsidR="005B0AC6" w:rsidRPr="005576E4" w:rsidRDefault="005B0AC6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sz w:val="21"/>
                <w:szCs w:val="21"/>
              </w:rPr>
              <w:t>3.</w:t>
            </w:r>
          </w:p>
        </w:tc>
        <w:tc>
          <w:tcPr>
            <w:tcW w:w="4042" w:type="pct"/>
            <w:vAlign w:val="bottom"/>
          </w:tcPr>
          <w:p w14:paraId="73C7E9C2" w14:textId="0F6EE03D" w:rsidR="005B0AC6" w:rsidRPr="005B0AC6" w:rsidRDefault="005B0AC6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5B0AC6">
              <w:rPr>
                <w:rFonts w:ascii="Public Sans" w:hAnsi="Public Sans"/>
                <w:sz w:val="21"/>
                <w:szCs w:val="21"/>
              </w:rPr>
              <w:t>Financial exploitation</w:t>
            </w:r>
          </w:p>
        </w:tc>
        <w:tc>
          <w:tcPr>
            <w:tcW w:w="659" w:type="pct"/>
            <w:vAlign w:val="bottom"/>
          </w:tcPr>
          <w:p w14:paraId="575FB997" w14:textId="4C157B3C" w:rsidR="005B0AC6" w:rsidRPr="005B0AC6" w:rsidRDefault="005B0AC6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5B0AC6">
              <w:rPr>
                <w:rFonts w:ascii="Public Sans" w:hAnsi="Public Sans"/>
                <w:sz w:val="21"/>
                <w:szCs w:val="21"/>
              </w:rPr>
              <w:t>40</w:t>
            </w:r>
          </w:p>
        </w:tc>
      </w:tr>
      <w:tr w:rsidR="005B0AC6" w:rsidRPr="005576E4" w14:paraId="5241B642" w14:textId="77777777" w:rsidTr="006942AC">
        <w:tc>
          <w:tcPr>
            <w:tcW w:w="299" w:type="pct"/>
          </w:tcPr>
          <w:p w14:paraId="07711683" w14:textId="77777777" w:rsidR="005B0AC6" w:rsidRPr="005576E4" w:rsidRDefault="005B0AC6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sz w:val="21"/>
                <w:szCs w:val="21"/>
              </w:rPr>
              <w:t xml:space="preserve">4. </w:t>
            </w:r>
          </w:p>
        </w:tc>
        <w:tc>
          <w:tcPr>
            <w:tcW w:w="4042" w:type="pct"/>
            <w:vAlign w:val="bottom"/>
          </w:tcPr>
          <w:p w14:paraId="18795E02" w14:textId="101FF961" w:rsidR="005B0AC6" w:rsidRPr="005B0AC6" w:rsidRDefault="00BD0FFC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hAnsi="Public Sans"/>
                <w:sz w:val="21"/>
                <w:szCs w:val="21"/>
              </w:rPr>
              <w:t>Neglect – f</w:t>
            </w:r>
            <w:r w:rsidR="005B0AC6" w:rsidRPr="005B0AC6">
              <w:rPr>
                <w:rFonts w:ascii="Public Sans" w:hAnsi="Public Sans"/>
                <w:sz w:val="21"/>
                <w:szCs w:val="21"/>
              </w:rPr>
              <w:t>ailure to meet support needs</w:t>
            </w:r>
          </w:p>
        </w:tc>
        <w:tc>
          <w:tcPr>
            <w:tcW w:w="659" w:type="pct"/>
            <w:vAlign w:val="bottom"/>
          </w:tcPr>
          <w:p w14:paraId="031831F8" w14:textId="75D0E114" w:rsidR="005B0AC6" w:rsidRPr="005B0AC6" w:rsidRDefault="005858F7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hAnsi="Public Sans"/>
                <w:sz w:val="21"/>
                <w:szCs w:val="21"/>
              </w:rPr>
              <w:t>39</w:t>
            </w:r>
          </w:p>
        </w:tc>
      </w:tr>
      <w:tr w:rsidR="005B0AC6" w:rsidRPr="005576E4" w14:paraId="474587E4" w14:textId="77777777" w:rsidTr="006942AC">
        <w:tc>
          <w:tcPr>
            <w:tcW w:w="299" w:type="pct"/>
          </w:tcPr>
          <w:p w14:paraId="3DF9E08A" w14:textId="3A99DDE2" w:rsidR="005B0AC6" w:rsidRDefault="005B0AC6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sz w:val="21"/>
                <w:szCs w:val="21"/>
              </w:rPr>
              <w:t>5.</w:t>
            </w:r>
          </w:p>
        </w:tc>
        <w:tc>
          <w:tcPr>
            <w:tcW w:w="4042" w:type="pct"/>
            <w:vAlign w:val="bottom"/>
          </w:tcPr>
          <w:p w14:paraId="3627E174" w14:textId="3D4F8A55" w:rsidR="005B0AC6" w:rsidRPr="005B0AC6" w:rsidRDefault="00BD0FFC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hAnsi="Public Sans"/>
                <w:sz w:val="21"/>
                <w:szCs w:val="21"/>
              </w:rPr>
              <w:t>Psychological abuse – m</w:t>
            </w:r>
            <w:r w:rsidR="005B0AC6" w:rsidRPr="005B0AC6">
              <w:rPr>
                <w:rFonts w:ascii="Public Sans" w:hAnsi="Public Sans"/>
                <w:sz w:val="21"/>
                <w:szCs w:val="21"/>
              </w:rPr>
              <w:t>aking excessive or degrading demands</w:t>
            </w:r>
          </w:p>
        </w:tc>
        <w:tc>
          <w:tcPr>
            <w:tcW w:w="659" w:type="pct"/>
            <w:vAlign w:val="bottom"/>
          </w:tcPr>
          <w:p w14:paraId="3300F862" w14:textId="255540BD" w:rsidR="005B0AC6" w:rsidRPr="005B0AC6" w:rsidRDefault="005B0AC6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5B0AC6">
              <w:rPr>
                <w:rFonts w:ascii="Public Sans" w:hAnsi="Public Sans"/>
                <w:sz w:val="21"/>
                <w:szCs w:val="21"/>
              </w:rPr>
              <w:t>30</w:t>
            </w:r>
          </w:p>
        </w:tc>
      </w:tr>
      <w:tr w:rsidR="005B0AC6" w:rsidRPr="005576E4" w14:paraId="7E82B232" w14:textId="77777777" w:rsidTr="006942AC">
        <w:tc>
          <w:tcPr>
            <w:tcW w:w="299" w:type="pct"/>
          </w:tcPr>
          <w:p w14:paraId="517B09D2" w14:textId="77777777" w:rsidR="005B0AC6" w:rsidRDefault="005B0AC6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sz w:val="21"/>
                <w:szCs w:val="21"/>
              </w:rPr>
              <w:t>6.</w:t>
            </w:r>
          </w:p>
        </w:tc>
        <w:tc>
          <w:tcPr>
            <w:tcW w:w="4042" w:type="pct"/>
            <w:vAlign w:val="bottom"/>
          </w:tcPr>
          <w:p w14:paraId="7834AEE1" w14:textId="1100D366" w:rsidR="005B0AC6" w:rsidRPr="005B0AC6" w:rsidRDefault="005B0AC6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5B0AC6">
              <w:rPr>
                <w:rFonts w:ascii="Public Sans" w:hAnsi="Public Sans"/>
                <w:sz w:val="21"/>
                <w:szCs w:val="21"/>
              </w:rPr>
              <w:t>Other psychological abuse</w:t>
            </w:r>
          </w:p>
        </w:tc>
        <w:tc>
          <w:tcPr>
            <w:tcW w:w="659" w:type="pct"/>
            <w:vAlign w:val="bottom"/>
          </w:tcPr>
          <w:p w14:paraId="1825D5AB" w14:textId="7D4E9384" w:rsidR="005B0AC6" w:rsidRPr="005B0AC6" w:rsidRDefault="005B0AC6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5B0AC6">
              <w:rPr>
                <w:rFonts w:ascii="Public Sans" w:hAnsi="Public Sans"/>
                <w:sz w:val="21"/>
                <w:szCs w:val="21"/>
              </w:rPr>
              <w:t>27</w:t>
            </w:r>
          </w:p>
        </w:tc>
      </w:tr>
      <w:tr w:rsidR="005B0AC6" w:rsidRPr="005576E4" w14:paraId="3FC81674" w14:textId="77777777" w:rsidTr="006942AC">
        <w:tc>
          <w:tcPr>
            <w:tcW w:w="299" w:type="pct"/>
          </w:tcPr>
          <w:p w14:paraId="76FB2764" w14:textId="77777777" w:rsidR="005B0AC6" w:rsidRDefault="005B0AC6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sz w:val="21"/>
                <w:szCs w:val="21"/>
              </w:rPr>
              <w:t>7.</w:t>
            </w:r>
          </w:p>
        </w:tc>
        <w:tc>
          <w:tcPr>
            <w:tcW w:w="4042" w:type="pct"/>
            <w:vAlign w:val="bottom"/>
          </w:tcPr>
          <w:p w14:paraId="1C2311A7" w14:textId="3E91FA01" w:rsidR="005B0AC6" w:rsidRPr="005B0AC6" w:rsidRDefault="00BD0FFC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hAnsi="Public Sans"/>
                <w:sz w:val="21"/>
                <w:szCs w:val="21"/>
              </w:rPr>
              <w:t>Neglect – m</w:t>
            </w:r>
            <w:r w:rsidR="005B0AC6" w:rsidRPr="005B0AC6">
              <w:rPr>
                <w:rFonts w:ascii="Public Sans" w:hAnsi="Public Sans"/>
                <w:sz w:val="21"/>
                <w:szCs w:val="21"/>
              </w:rPr>
              <w:t>edical care</w:t>
            </w:r>
          </w:p>
        </w:tc>
        <w:tc>
          <w:tcPr>
            <w:tcW w:w="659" w:type="pct"/>
            <w:vAlign w:val="bottom"/>
          </w:tcPr>
          <w:p w14:paraId="086903EB" w14:textId="63C9B1A7" w:rsidR="005B0AC6" w:rsidRPr="005B0AC6" w:rsidRDefault="005B0AC6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5B0AC6">
              <w:rPr>
                <w:rFonts w:ascii="Public Sans" w:hAnsi="Public Sans"/>
                <w:sz w:val="21"/>
                <w:szCs w:val="21"/>
              </w:rPr>
              <w:t>2</w:t>
            </w:r>
            <w:r w:rsidR="005858F7">
              <w:rPr>
                <w:rFonts w:ascii="Public Sans" w:hAnsi="Public Sans"/>
                <w:sz w:val="21"/>
                <w:szCs w:val="21"/>
              </w:rPr>
              <w:t>3</w:t>
            </w:r>
          </w:p>
        </w:tc>
      </w:tr>
      <w:tr w:rsidR="005B0AC6" w:rsidRPr="005576E4" w14:paraId="49C37A55" w14:textId="77777777" w:rsidTr="006942AC">
        <w:tc>
          <w:tcPr>
            <w:tcW w:w="299" w:type="pct"/>
          </w:tcPr>
          <w:p w14:paraId="7A122FF0" w14:textId="77777777" w:rsidR="005B0AC6" w:rsidRPr="005576E4" w:rsidRDefault="005B0AC6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sz w:val="21"/>
                <w:szCs w:val="21"/>
              </w:rPr>
              <w:t>8</w:t>
            </w:r>
            <w:r w:rsidRPr="005576E4">
              <w:rPr>
                <w:rFonts w:ascii="Public Sans" w:eastAsia="Helvetica" w:hAnsi="Public Sans" w:cs="Segoe UI"/>
                <w:sz w:val="21"/>
                <w:szCs w:val="21"/>
              </w:rPr>
              <w:t>.</w:t>
            </w:r>
          </w:p>
        </w:tc>
        <w:tc>
          <w:tcPr>
            <w:tcW w:w="4042" w:type="pct"/>
            <w:vAlign w:val="bottom"/>
          </w:tcPr>
          <w:p w14:paraId="26C5F530" w14:textId="5A762A94" w:rsidR="005B0AC6" w:rsidRPr="005B0AC6" w:rsidRDefault="00BD0FFC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hAnsi="Public Sans"/>
                <w:sz w:val="21"/>
                <w:szCs w:val="21"/>
              </w:rPr>
              <w:t>Financial abuse – p</w:t>
            </w:r>
            <w:r w:rsidR="005B0AC6" w:rsidRPr="005B0AC6">
              <w:rPr>
                <w:rFonts w:ascii="Public Sans" w:hAnsi="Public Sans"/>
                <w:sz w:val="21"/>
                <w:szCs w:val="21"/>
              </w:rPr>
              <w:t>reventing access to</w:t>
            </w:r>
            <w:r>
              <w:rPr>
                <w:rFonts w:ascii="Public Sans" w:hAnsi="Public Sans"/>
                <w:sz w:val="21"/>
                <w:szCs w:val="21"/>
              </w:rPr>
              <w:t xml:space="preserve"> or</w:t>
            </w:r>
            <w:r w:rsidR="005B0AC6" w:rsidRPr="005B0AC6">
              <w:rPr>
                <w:rFonts w:ascii="Public Sans" w:hAnsi="Public Sans"/>
                <w:sz w:val="21"/>
                <w:szCs w:val="21"/>
              </w:rPr>
              <w:t xml:space="preserve"> withholding Person's money</w:t>
            </w:r>
          </w:p>
        </w:tc>
        <w:tc>
          <w:tcPr>
            <w:tcW w:w="659" w:type="pct"/>
            <w:vAlign w:val="bottom"/>
          </w:tcPr>
          <w:p w14:paraId="135BF49A" w14:textId="52165978" w:rsidR="005B0AC6" w:rsidRPr="005B0AC6" w:rsidRDefault="005B0AC6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5B0AC6">
              <w:rPr>
                <w:rFonts w:ascii="Public Sans" w:hAnsi="Public Sans"/>
                <w:sz w:val="21"/>
                <w:szCs w:val="21"/>
              </w:rPr>
              <w:t>17</w:t>
            </w:r>
          </w:p>
        </w:tc>
      </w:tr>
      <w:tr w:rsidR="005B0AC6" w:rsidRPr="005576E4" w14:paraId="639EE04D" w14:textId="77777777" w:rsidTr="006942AC">
        <w:tc>
          <w:tcPr>
            <w:tcW w:w="299" w:type="pct"/>
          </w:tcPr>
          <w:p w14:paraId="6B38E62B" w14:textId="77777777" w:rsidR="005B0AC6" w:rsidRPr="005576E4" w:rsidRDefault="005B0AC6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sz w:val="21"/>
                <w:szCs w:val="21"/>
              </w:rPr>
              <w:t>9</w:t>
            </w:r>
            <w:r w:rsidRPr="005576E4">
              <w:rPr>
                <w:rFonts w:ascii="Public Sans" w:eastAsia="Helvetica" w:hAnsi="Public Sans" w:cs="Segoe UI"/>
                <w:sz w:val="21"/>
                <w:szCs w:val="21"/>
              </w:rPr>
              <w:t>.</w:t>
            </w:r>
          </w:p>
        </w:tc>
        <w:tc>
          <w:tcPr>
            <w:tcW w:w="4042" w:type="pct"/>
            <w:vAlign w:val="bottom"/>
          </w:tcPr>
          <w:p w14:paraId="00E2F0EB" w14:textId="0D5E93C7" w:rsidR="005B0AC6" w:rsidRPr="005B0AC6" w:rsidRDefault="00BD0FFC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hAnsi="Public Sans"/>
                <w:sz w:val="21"/>
                <w:szCs w:val="21"/>
              </w:rPr>
              <w:t>Physical abuse –h</w:t>
            </w:r>
            <w:r w:rsidR="005B0AC6" w:rsidRPr="005B0AC6">
              <w:rPr>
                <w:rFonts w:ascii="Public Sans" w:hAnsi="Public Sans"/>
                <w:sz w:val="21"/>
                <w:szCs w:val="21"/>
              </w:rPr>
              <w:t>itting/kicking/punching</w:t>
            </w:r>
          </w:p>
        </w:tc>
        <w:tc>
          <w:tcPr>
            <w:tcW w:w="659" w:type="pct"/>
            <w:vAlign w:val="bottom"/>
          </w:tcPr>
          <w:p w14:paraId="1D410D10" w14:textId="0068ED14" w:rsidR="005B0AC6" w:rsidRPr="005B0AC6" w:rsidRDefault="005B0AC6" w:rsidP="005B0AC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 w:rsidRPr="005B0AC6">
              <w:rPr>
                <w:rFonts w:ascii="Public Sans" w:hAnsi="Public Sans"/>
                <w:sz w:val="21"/>
                <w:szCs w:val="21"/>
              </w:rPr>
              <w:t>1</w:t>
            </w:r>
            <w:r w:rsidR="008D4E6F">
              <w:rPr>
                <w:rFonts w:ascii="Public Sans" w:hAnsi="Public Sans"/>
                <w:sz w:val="21"/>
                <w:szCs w:val="21"/>
              </w:rPr>
              <w:t>3</w:t>
            </w:r>
          </w:p>
        </w:tc>
      </w:tr>
      <w:tr w:rsidR="00E212F5" w:rsidRPr="005576E4" w14:paraId="76D45960" w14:textId="77777777" w:rsidTr="006942AC">
        <w:tc>
          <w:tcPr>
            <w:tcW w:w="299" w:type="pct"/>
          </w:tcPr>
          <w:p w14:paraId="0FE92643" w14:textId="77777777" w:rsidR="00E212F5" w:rsidRDefault="00E212F5" w:rsidP="00F85AD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sz w:val="21"/>
                <w:szCs w:val="21"/>
              </w:rPr>
              <w:t>10.</w:t>
            </w:r>
          </w:p>
        </w:tc>
        <w:tc>
          <w:tcPr>
            <w:tcW w:w="4042" w:type="pct"/>
          </w:tcPr>
          <w:p w14:paraId="7E6D982D" w14:textId="11F63DEA" w:rsidR="00E212F5" w:rsidRDefault="00E212F5" w:rsidP="00E212F5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sz w:val="21"/>
                <w:szCs w:val="21"/>
              </w:rPr>
              <w:t xml:space="preserve">Psychological abuse – preventing or restricting access to </w:t>
            </w:r>
            <w:r w:rsidR="003033FC">
              <w:rPr>
                <w:rFonts w:ascii="Public Sans" w:eastAsia="Helvetica" w:hAnsi="Public Sans" w:cs="Segoe UI"/>
                <w:sz w:val="21"/>
                <w:szCs w:val="21"/>
              </w:rPr>
              <w:t>community</w:t>
            </w:r>
          </w:p>
        </w:tc>
        <w:tc>
          <w:tcPr>
            <w:tcW w:w="659" w:type="pct"/>
          </w:tcPr>
          <w:p w14:paraId="4D740443" w14:textId="611424A7" w:rsidR="00E212F5" w:rsidRDefault="003033FC" w:rsidP="00F85AD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 w:line="240" w:lineRule="auto"/>
              <w:jc w:val="right"/>
              <w:rPr>
                <w:rFonts w:ascii="Public Sans" w:eastAsia="Helvetica" w:hAnsi="Public Sans" w:cs="Segoe UI"/>
                <w:sz w:val="21"/>
                <w:szCs w:val="21"/>
              </w:rPr>
            </w:pPr>
            <w:r>
              <w:rPr>
                <w:rFonts w:ascii="Public Sans" w:eastAsia="Helvetica" w:hAnsi="Public Sans" w:cs="Segoe UI"/>
                <w:sz w:val="21"/>
                <w:szCs w:val="21"/>
              </w:rPr>
              <w:t>1</w:t>
            </w:r>
            <w:r w:rsidR="008D4E6F">
              <w:rPr>
                <w:rFonts w:ascii="Public Sans" w:eastAsia="Helvetica" w:hAnsi="Public Sans" w:cs="Segoe UI"/>
                <w:sz w:val="21"/>
                <w:szCs w:val="21"/>
              </w:rPr>
              <w:t>3</w:t>
            </w:r>
          </w:p>
        </w:tc>
      </w:tr>
    </w:tbl>
    <w:p w14:paraId="4B75AC50" w14:textId="6CFD9686" w:rsidR="00DD4B9C" w:rsidRPr="00ED4C9C" w:rsidRDefault="00DD4B9C" w:rsidP="00DD4B9C">
      <w:pPr>
        <w:pStyle w:val="Heading1"/>
        <w:numPr>
          <w:ilvl w:val="0"/>
          <w:numId w:val="10"/>
        </w:numPr>
        <w:ind w:left="426" w:hanging="426"/>
        <w:rPr>
          <w:rFonts w:ascii="Public Sans" w:hAnsi="Public Sans"/>
          <w:b/>
          <w:color w:val="auto"/>
        </w:rPr>
      </w:pPr>
      <w:r w:rsidRPr="00ED4C9C">
        <w:rPr>
          <w:rFonts w:ascii="Public Sans" w:hAnsi="Public Sans"/>
          <w:b/>
          <w:color w:val="auto"/>
        </w:rPr>
        <w:t>Actions/ outcomes</w:t>
      </w:r>
    </w:p>
    <w:p w14:paraId="7C605D63" w14:textId="77777777" w:rsidR="001C3F32" w:rsidRPr="007D6AE2" w:rsidRDefault="00463D6D" w:rsidP="00967D3E">
      <w:pPr>
        <w:pStyle w:val="Body"/>
        <w:widowControl w:val="0"/>
        <w:spacing w:before="240" w:after="0" w:line="240" w:lineRule="auto"/>
        <w:rPr>
          <w:rFonts w:ascii="Public Sans" w:hAnsi="Public Sans" w:cs="Segoe UI"/>
          <w:b/>
          <w:color w:val="auto"/>
        </w:rPr>
      </w:pPr>
      <w:r w:rsidRPr="007D6AE2">
        <w:rPr>
          <w:rStyle w:val="Heading2Char"/>
          <w:rFonts w:ascii="Public Sans" w:hAnsi="Public Sans"/>
          <w:b/>
          <w:color w:val="auto"/>
        </w:rPr>
        <w:t>6.1</w:t>
      </w:r>
      <w:r w:rsidRPr="007D6AE2">
        <w:rPr>
          <w:rStyle w:val="Heading2Char"/>
          <w:rFonts w:ascii="Public Sans" w:hAnsi="Public Sans"/>
          <w:b/>
          <w:color w:val="auto"/>
        </w:rPr>
        <w:tab/>
      </w:r>
      <w:r w:rsidR="001C3F32" w:rsidRPr="007D6AE2">
        <w:rPr>
          <w:rStyle w:val="Heading2Char"/>
          <w:rFonts w:ascii="Public Sans" w:hAnsi="Public Sans"/>
          <w:b/>
          <w:color w:val="auto"/>
        </w:rPr>
        <w:t>Primary action by ADC</w:t>
      </w:r>
      <w:r w:rsidR="00AB1035" w:rsidRPr="007D6AE2">
        <w:rPr>
          <w:rStyle w:val="Heading2Char"/>
          <w:rFonts w:ascii="Public Sans" w:hAnsi="Public Sans"/>
          <w:b/>
          <w:color w:val="auto"/>
        </w:rPr>
        <w:t xml:space="preserve"> (closed reports)</w:t>
      </w:r>
    </w:p>
    <w:p w14:paraId="17EBA77D" w14:textId="77777777" w:rsidR="005D6C1F" w:rsidRPr="005576E4" w:rsidRDefault="005D6C1F" w:rsidP="005D6C1F">
      <w:pPr>
        <w:pStyle w:val="Body"/>
        <w:widowControl w:val="0"/>
        <w:spacing w:after="0" w:line="240" w:lineRule="auto"/>
        <w:rPr>
          <w:rFonts w:ascii="Public Sans" w:hAnsi="Public Sans" w:cs="Segoe UI"/>
        </w:rPr>
      </w:pPr>
    </w:p>
    <w:p w14:paraId="46851816" w14:textId="27E898B3" w:rsidR="00DD4B9C" w:rsidRPr="005576E4" w:rsidRDefault="00AC0B65" w:rsidP="005D6C1F">
      <w:pPr>
        <w:pStyle w:val="Body"/>
        <w:widowControl w:val="0"/>
        <w:spacing w:after="0" w:line="240" w:lineRule="auto"/>
        <w:rPr>
          <w:rFonts w:ascii="Public Sans" w:hAnsi="Public Sans" w:cs="Segoe UI"/>
        </w:rPr>
      </w:pPr>
      <w:r w:rsidRPr="00A90640">
        <w:rPr>
          <w:rFonts w:ascii="Public Sans" w:hAnsi="Public Sans" w:cs="Segoe UI"/>
        </w:rPr>
        <w:t>The ADC</w:t>
      </w:r>
      <w:r w:rsidRPr="005576E4">
        <w:rPr>
          <w:rFonts w:ascii="Public Sans" w:hAnsi="Public Sans" w:cs="Segoe UI"/>
        </w:rPr>
        <w:t xml:space="preserve"> closed </w:t>
      </w:r>
      <w:r w:rsidR="003141C6">
        <w:rPr>
          <w:rFonts w:ascii="Public Sans" w:hAnsi="Public Sans" w:cs="Segoe UI"/>
        </w:rPr>
        <w:t>1,</w:t>
      </w:r>
      <w:r w:rsidR="003016B2">
        <w:rPr>
          <w:rFonts w:ascii="Public Sans" w:hAnsi="Public Sans" w:cs="Segoe UI"/>
        </w:rPr>
        <w:t>039</w:t>
      </w:r>
      <w:r w:rsidR="00D123CC">
        <w:rPr>
          <w:rFonts w:ascii="Public Sans" w:hAnsi="Public Sans" w:cs="Segoe UI"/>
        </w:rPr>
        <w:t xml:space="preserve"> </w:t>
      </w:r>
      <w:r w:rsidRPr="005576E4">
        <w:rPr>
          <w:rFonts w:ascii="Public Sans" w:hAnsi="Public Sans" w:cs="Segoe UI"/>
        </w:rPr>
        <w:t xml:space="preserve">reports in </w:t>
      </w:r>
      <w:r w:rsidR="003A0CF8">
        <w:rPr>
          <w:rFonts w:ascii="Public Sans" w:hAnsi="Public Sans" w:cs="Segoe UI"/>
        </w:rPr>
        <w:t xml:space="preserve">October </w:t>
      </w:r>
      <w:r w:rsidR="00532E34">
        <w:rPr>
          <w:rFonts w:ascii="Public Sans" w:hAnsi="Public Sans" w:cs="Segoe UI"/>
        </w:rPr>
        <w:t xml:space="preserve">– </w:t>
      </w:r>
      <w:r w:rsidR="003A0CF8">
        <w:rPr>
          <w:rFonts w:ascii="Public Sans" w:hAnsi="Public Sans" w:cs="Segoe UI"/>
        </w:rPr>
        <w:t>December</w:t>
      </w:r>
      <w:r w:rsidR="0014515E" w:rsidRPr="005576E4">
        <w:rPr>
          <w:rFonts w:ascii="Public Sans" w:hAnsi="Public Sans" w:cs="Segoe UI"/>
        </w:rPr>
        <w:t xml:space="preserve"> 202</w:t>
      </w:r>
      <w:r w:rsidR="00FF485A">
        <w:rPr>
          <w:rFonts w:ascii="Public Sans" w:hAnsi="Public Sans" w:cs="Segoe UI"/>
        </w:rPr>
        <w:t>3</w:t>
      </w:r>
      <w:r w:rsidRPr="005576E4">
        <w:rPr>
          <w:rFonts w:ascii="Public Sans" w:hAnsi="Public Sans" w:cs="Segoe UI"/>
        </w:rPr>
        <w:t>. Most of the reports (</w:t>
      </w:r>
      <w:r w:rsidR="00532E34">
        <w:rPr>
          <w:rFonts w:ascii="Public Sans" w:hAnsi="Public Sans" w:cs="Segoe UI"/>
        </w:rPr>
        <w:t>744</w:t>
      </w:r>
      <w:r w:rsidR="00A90640">
        <w:rPr>
          <w:rFonts w:ascii="Public Sans" w:hAnsi="Public Sans" w:cs="Segoe UI"/>
        </w:rPr>
        <w:t xml:space="preserve">; </w:t>
      </w:r>
      <w:r w:rsidR="00B16490">
        <w:rPr>
          <w:rFonts w:ascii="Public Sans" w:hAnsi="Public Sans" w:cs="Segoe UI"/>
        </w:rPr>
        <w:t>7</w:t>
      </w:r>
      <w:r w:rsidR="00532E34">
        <w:rPr>
          <w:rFonts w:ascii="Public Sans" w:hAnsi="Public Sans" w:cs="Segoe UI"/>
        </w:rPr>
        <w:t>1.6</w:t>
      </w:r>
      <w:r w:rsidRPr="005576E4">
        <w:rPr>
          <w:rFonts w:ascii="Public Sans" w:hAnsi="Public Sans" w:cs="Segoe UI"/>
        </w:rPr>
        <w:t xml:space="preserve">%) were handled </w:t>
      </w:r>
      <w:r w:rsidR="009B4986" w:rsidRPr="005576E4">
        <w:rPr>
          <w:rFonts w:ascii="Public Sans" w:hAnsi="Public Sans" w:cs="Segoe UI"/>
        </w:rPr>
        <w:t xml:space="preserve">at an early point </w:t>
      </w:r>
      <w:r w:rsidRPr="005576E4">
        <w:rPr>
          <w:rFonts w:ascii="Public Sans" w:hAnsi="Public Sans" w:cs="Segoe UI"/>
        </w:rPr>
        <w:t xml:space="preserve">by providing assistance and support to the caller, referring matters to other appropriate parties, and providing early case coordination to the adult. </w:t>
      </w:r>
    </w:p>
    <w:p w14:paraId="7AF9EE3D" w14:textId="77777777" w:rsidR="001C3F32" w:rsidRPr="005576E4" w:rsidRDefault="001C3F32" w:rsidP="00D5664F">
      <w:pPr>
        <w:pStyle w:val="Body"/>
        <w:widowControl w:val="0"/>
        <w:spacing w:after="0" w:line="240" w:lineRule="auto"/>
        <w:rPr>
          <w:rFonts w:ascii="Public Sans" w:hAnsi="Public Sans" w:cs="Segoe UI"/>
        </w:rPr>
      </w:pPr>
    </w:p>
    <w:p w14:paraId="613589BA" w14:textId="1231793D" w:rsidR="001C3F32" w:rsidRPr="005576E4" w:rsidRDefault="001C3F32" w:rsidP="00D5664F">
      <w:pPr>
        <w:pStyle w:val="Body"/>
        <w:widowControl w:val="0"/>
        <w:spacing w:after="0" w:line="240" w:lineRule="auto"/>
        <w:rPr>
          <w:rFonts w:ascii="Public Sans" w:hAnsi="Public Sans" w:cs="Segoe UI"/>
        </w:rPr>
      </w:pPr>
      <w:r w:rsidRPr="005576E4">
        <w:rPr>
          <w:rFonts w:ascii="Public Sans" w:hAnsi="Public Sans" w:cs="Segoe UI"/>
        </w:rPr>
        <w:t xml:space="preserve">In </w:t>
      </w:r>
      <w:r w:rsidR="00532E34">
        <w:rPr>
          <w:rFonts w:ascii="Public Sans" w:hAnsi="Public Sans" w:cs="Segoe UI"/>
        </w:rPr>
        <w:t>284</w:t>
      </w:r>
      <w:r w:rsidRPr="005576E4">
        <w:rPr>
          <w:rFonts w:ascii="Public Sans" w:hAnsi="Public Sans" w:cs="Segoe UI"/>
        </w:rPr>
        <w:t xml:space="preserve"> reports closed in th</w:t>
      </w:r>
      <w:r w:rsidR="000C33EC" w:rsidRPr="005576E4">
        <w:rPr>
          <w:rFonts w:ascii="Public Sans" w:hAnsi="Public Sans" w:cs="Segoe UI"/>
        </w:rPr>
        <w:t>is period</w:t>
      </w:r>
      <w:r w:rsidR="009474D2" w:rsidRPr="005576E4">
        <w:rPr>
          <w:rFonts w:ascii="Public Sans" w:hAnsi="Public Sans" w:cs="Segoe UI"/>
        </w:rPr>
        <w:t xml:space="preserve"> (</w:t>
      </w:r>
      <w:r w:rsidR="00B16490">
        <w:rPr>
          <w:rFonts w:ascii="Public Sans" w:hAnsi="Public Sans" w:cs="Segoe UI"/>
        </w:rPr>
        <w:t>2</w:t>
      </w:r>
      <w:r w:rsidR="00532E34">
        <w:rPr>
          <w:rFonts w:ascii="Public Sans" w:hAnsi="Public Sans" w:cs="Segoe UI"/>
        </w:rPr>
        <w:t>7</w:t>
      </w:r>
      <w:r w:rsidR="00B16490">
        <w:rPr>
          <w:rFonts w:ascii="Public Sans" w:hAnsi="Public Sans" w:cs="Segoe UI"/>
        </w:rPr>
        <w:t>.</w:t>
      </w:r>
      <w:r w:rsidR="00532E34">
        <w:rPr>
          <w:rFonts w:ascii="Public Sans" w:hAnsi="Public Sans" w:cs="Segoe UI"/>
        </w:rPr>
        <w:t>3</w:t>
      </w:r>
      <w:r w:rsidR="009474D2" w:rsidRPr="005576E4">
        <w:rPr>
          <w:rFonts w:ascii="Public Sans" w:hAnsi="Public Sans" w:cs="Segoe UI"/>
        </w:rPr>
        <w:t>%)</w:t>
      </w:r>
      <w:r w:rsidRPr="005576E4">
        <w:rPr>
          <w:rFonts w:ascii="Public Sans" w:hAnsi="Public Sans" w:cs="Segoe UI"/>
        </w:rPr>
        <w:t xml:space="preserve">, </w:t>
      </w:r>
      <w:r w:rsidR="00463D6D" w:rsidRPr="005576E4">
        <w:rPr>
          <w:rFonts w:ascii="Public Sans" w:hAnsi="Public Sans" w:cs="Segoe UI"/>
        </w:rPr>
        <w:t xml:space="preserve">the primary action taken by the ADC involved further </w:t>
      </w:r>
      <w:r w:rsidR="000C33EC" w:rsidRPr="005576E4">
        <w:rPr>
          <w:rFonts w:ascii="Public Sans" w:hAnsi="Public Sans" w:cs="Segoe UI"/>
        </w:rPr>
        <w:t>work</w:t>
      </w:r>
      <w:r w:rsidR="00463D6D" w:rsidRPr="005576E4">
        <w:rPr>
          <w:rFonts w:ascii="Public Sans" w:hAnsi="Public Sans" w:cs="Segoe UI"/>
        </w:rPr>
        <w:t xml:space="preserve"> on the report, including making inquiries; working with the adult and other parties to address risks and improve outcomes; referring the matter to NSW Police; </w:t>
      </w:r>
      <w:r w:rsidR="000C33EC" w:rsidRPr="005576E4">
        <w:rPr>
          <w:rFonts w:ascii="Public Sans" w:hAnsi="Public Sans" w:cs="Segoe UI"/>
        </w:rPr>
        <w:t>or</w:t>
      </w:r>
      <w:r w:rsidR="00463D6D" w:rsidRPr="005576E4">
        <w:rPr>
          <w:rFonts w:ascii="Public Sans" w:hAnsi="Public Sans" w:cs="Segoe UI"/>
        </w:rPr>
        <w:t xml:space="preserve"> investigating. </w:t>
      </w:r>
    </w:p>
    <w:p w14:paraId="5DF1903E" w14:textId="77777777" w:rsidR="00DD4B9C" w:rsidRPr="005576E4" w:rsidRDefault="00DD4B9C" w:rsidP="000F7810">
      <w:pPr>
        <w:pStyle w:val="Body"/>
        <w:widowControl w:val="0"/>
        <w:spacing w:after="0" w:line="240" w:lineRule="auto"/>
        <w:rPr>
          <w:rFonts w:ascii="Public Sans" w:hAnsi="Public Sans" w:cs="Segoe UI"/>
        </w:rPr>
      </w:pPr>
    </w:p>
    <w:p w14:paraId="1737750A" w14:textId="77777777" w:rsidR="001C3F32" w:rsidRPr="007D6AE2" w:rsidRDefault="00463D6D" w:rsidP="00463D6D">
      <w:pPr>
        <w:pStyle w:val="Heading2"/>
        <w:rPr>
          <w:rFonts w:ascii="Public Sans" w:hAnsi="Public Sans"/>
          <w:b/>
          <w:color w:val="auto"/>
        </w:rPr>
      </w:pPr>
      <w:r w:rsidRPr="007D6AE2">
        <w:rPr>
          <w:rFonts w:ascii="Public Sans" w:hAnsi="Public Sans"/>
          <w:b/>
          <w:color w:val="auto"/>
        </w:rPr>
        <w:t xml:space="preserve">6.2 </w:t>
      </w:r>
      <w:r w:rsidRPr="007D6AE2">
        <w:rPr>
          <w:rFonts w:ascii="Public Sans" w:hAnsi="Public Sans"/>
          <w:b/>
          <w:color w:val="auto"/>
        </w:rPr>
        <w:tab/>
        <w:t>Person outcomes</w:t>
      </w:r>
    </w:p>
    <w:p w14:paraId="4591C44B" w14:textId="623ACDBA" w:rsidR="0090069D" w:rsidRPr="005576E4" w:rsidRDefault="0090069D" w:rsidP="00EE7CF1">
      <w:pPr>
        <w:pStyle w:val="Body"/>
        <w:widowControl w:val="0"/>
        <w:spacing w:before="240" w:after="0" w:line="240" w:lineRule="auto"/>
        <w:rPr>
          <w:rFonts w:ascii="Public Sans" w:hAnsi="Public Sans" w:cs="Segoe UI"/>
        </w:rPr>
      </w:pPr>
      <w:r w:rsidRPr="005576E4">
        <w:rPr>
          <w:rFonts w:ascii="Public Sans" w:hAnsi="Public Sans" w:cs="Segoe UI"/>
        </w:rPr>
        <w:t xml:space="preserve">In relation to the </w:t>
      </w:r>
      <w:r w:rsidR="003016B2">
        <w:rPr>
          <w:rFonts w:ascii="Public Sans" w:hAnsi="Public Sans" w:cs="Segoe UI"/>
        </w:rPr>
        <w:t>1,039</w:t>
      </w:r>
      <w:r w:rsidRPr="005576E4">
        <w:rPr>
          <w:rFonts w:ascii="Public Sans" w:hAnsi="Public Sans" w:cs="Segoe UI"/>
        </w:rPr>
        <w:t xml:space="preserve"> reports closed in </w:t>
      </w:r>
      <w:r w:rsidR="003A0CF8">
        <w:rPr>
          <w:rFonts w:ascii="Public Sans" w:hAnsi="Public Sans" w:cs="Segoe UI"/>
        </w:rPr>
        <w:t xml:space="preserve">October </w:t>
      </w:r>
      <w:r w:rsidR="000D6803">
        <w:rPr>
          <w:rFonts w:ascii="Public Sans" w:hAnsi="Public Sans" w:cs="Segoe UI"/>
        </w:rPr>
        <w:t xml:space="preserve">– </w:t>
      </w:r>
      <w:r w:rsidR="003A0CF8">
        <w:rPr>
          <w:rFonts w:ascii="Public Sans" w:hAnsi="Public Sans" w:cs="Segoe UI"/>
        </w:rPr>
        <w:t>December</w:t>
      </w:r>
      <w:r w:rsidRPr="005576E4">
        <w:rPr>
          <w:rFonts w:ascii="Public Sans" w:hAnsi="Public Sans" w:cs="Segoe UI"/>
        </w:rPr>
        <w:t xml:space="preserve"> 202</w:t>
      </w:r>
      <w:r w:rsidR="00C25FBE">
        <w:rPr>
          <w:rFonts w:ascii="Public Sans" w:hAnsi="Public Sans" w:cs="Segoe UI"/>
        </w:rPr>
        <w:t>3</w:t>
      </w:r>
      <w:r w:rsidRPr="005576E4">
        <w:rPr>
          <w:rFonts w:ascii="Public Sans" w:hAnsi="Public Sans" w:cs="Segoe UI"/>
        </w:rPr>
        <w:t xml:space="preserve">, key outcomes for the older people and adults with disability included that their views and wishes were ascertained and respected; </w:t>
      </w:r>
      <w:r w:rsidR="00C41AB9">
        <w:rPr>
          <w:rFonts w:ascii="Public Sans" w:hAnsi="Public Sans" w:cs="Segoe UI"/>
        </w:rPr>
        <w:t xml:space="preserve">they were assisted to access </w:t>
      </w:r>
      <w:r w:rsidR="00395A8A">
        <w:rPr>
          <w:rFonts w:ascii="Public Sans" w:hAnsi="Public Sans" w:cs="Segoe UI"/>
        </w:rPr>
        <w:t xml:space="preserve">necessary </w:t>
      </w:r>
      <w:r w:rsidR="00967D3E">
        <w:rPr>
          <w:rFonts w:ascii="Public Sans" w:hAnsi="Public Sans" w:cs="Segoe UI"/>
        </w:rPr>
        <w:t xml:space="preserve">and increased </w:t>
      </w:r>
      <w:r w:rsidR="00395A8A">
        <w:rPr>
          <w:rFonts w:ascii="Public Sans" w:hAnsi="Public Sans" w:cs="Segoe UI"/>
        </w:rPr>
        <w:t>supports;</w:t>
      </w:r>
      <w:r w:rsidRPr="005576E4">
        <w:rPr>
          <w:rFonts w:ascii="Public Sans" w:hAnsi="Public Sans" w:cs="Segoe UI"/>
        </w:rPr>
        <w:t xml:space="preserve"> </w:t>
      </w:r>
      <w:r w:rsidR="00BE29D3">
        <w:rPr>
          <w:rFonts w:ascii="Public Sans" w:hAnsi="Public Sans" w:cs="Segoe UI"/>
        </w:rPr>
        <w:t xml:space="preserve">and </w:t>
      </w:r>
      <w:r w:rsidR="00FE37AE">
        <w:rPr>
          <w:rFonts w:ascii="Public Sans" w:hAnsi="Public Sans" w:cs="Segoe UI"/>
        </w:rPr>
        <w:t xml:space="preserve">they </w:t>
      </w:r>
      <w:r w:rsidR="00191F72">
        <w:rPr>
          <w:rFonts w:ascii="Public Sans" w:hAnsi="Public Sans" w:cs="Segoe UI"/>
        </w:rPr>
        <w:t>had police/justice involvement</w:t>
      </w:r>
      <w:r w:rsidR="00BE29D3">
        <w:rPr>
          <w:rFonts w:ascii="Public Sans" w:hAnsi="Public Sans" w:cs="Segoe UI"/>
        </w:rPr>
        <w:t>.</w:t>
      </w:r>
    </w:p>
    <w:p w14:paraId="04244BEA" w14:textId="77777777" w:rsidR="0090069D" w:rsidRPr="005576E4" w:rsidRDefault="0090069D" w:rsidP="0090069D">
      <w:pPr>
        <w:pStyle w:val="Body"/>
        <w:widowControl w:val="0"/>
        <w:spacing w:after="0" w:line="240" w:lineRule="auto"/>
        <w:rPr>
          <w:rFonts w:ascii="Public Sans" w:hAnsi="Public Sans" w:cs="Segoe UI"/>
        </w:rPr>
      </w:pPr>
    </w:p>
    <w:p w14:paraId="7F80FB3D" w14:textId="61AF958D" w:rsidR="0090069D" w:rsidRPr="007D6AE2" w:rsidRDefault="0090069D" w:rsidP="0090069D">
      <w:pPr>
        <w:spacing w:after="0" w:line="240" w:lineRule="auto"/>
        <w:rPr>
          <w:rFonts w:ascii="Public Sans" w:hAnsi="Public Sans"/>
          <w:b/>
          <w:sz w:val="18"/>
        </w:rPr>
      </w:pPr>
      <w:r w:rsidRPr="007D6AE2">
        <w:rPr>
          <w:rFonts w:ascii="Public Sans" w:hAnsi="Public Sans"/>
          <w:b/>
          <w:sz w:val="18"/>
        </w:rPr>
        <w:t xml:space="preserve">Table </w:t>
      </w:r>
      <w:r w:rsidR="00BD1590">
        <w:rPr>
          <w:rFonts w:ascii="Public Sans" w:hAnsi="Public Sans"/>
          <w:b/>
          <w:sz w:val="18"/>
        </w:rPr>
        <w:t>9</w:t>
      </w:r>
      <w:r w:rsidRPr="007D6AE2">
        <w:rPr>
          <w:rFonts w:ascii="Public Sans" w:hAnsi="Public Sans"/>
          <w:b/>
          <w:sz w:val="18"/>
        </w:rPr>
        <w:t>: Leading outcomes for the person the subject of a report to the ADC, reports closed</w:t>
      </w:r>
      <w:r w:rsidR="0093282B">
        <w:rPr>
          <w:rFonts w:ascii="Public Sans" w:hAnsi="Public Sans"/>
          <w:b/>
          <w:sz w:val="18"/>
        </w:rPr>
        <w:t xml:space="preserve"> </w:t>
      </w:r>
      <w:r w:rsidR="002F1D3F">
        <w:rPr>
          <w:rFonts w:ascii="Public Sans" w:hAnsi="Public Sans"/>
          <w:b/>
          <w:sz w:val="18"/>
        </w:rPr>
        <w:t>Oct - Dec</w:t>
      </w:r>
      <w:r w:rsidRPr="007D6AE2">
        <w:rPr>
          <w:rFonts w:ascii="Public Sans" w:hAnsi="Public Sans"/>
          <w:b/>
          <w:sz w:val="18"/>
        </w:rPr>
        <w:t xml:space="preserve"> 202</w:t>
      </w:r>
      <w:r w:rsidR="00FE37AE">
        <w:rPr>
          <w:rFonts w:ascii="Public Sans" w:hAnsi="Public Sans"/>
          <w:b/>
          <w:sz w:val="18"/>
        </w:rPr>
        <w:t>3</w:t>
      </w:r>
    </w:p>
    <w:tbl>
      <w:tblPr>
        <w:tblW w:w="4709" w:type="pct"/>
        <w:tblLook w:val="04A0" w:firstRow="1" w:lastRow="0" w:firstColumn="1" w:lastColumn="0" w:noHBand="0" w:noVBand="1"/>
      </w:tblPr>
      <w:tblGrid>
        <w:gridCol w:w="7000"/>
        <w:gridCol w:w="2068"/>
      </w:tblGrid>
      <w:tr w:rsidR="0090069D" w:rsidRPr="008A375C" w14:paraId="62D4B6B7" w14:textId="77777777" w:rsidTr="00967D3E">
        <w:trPr>
          <w:trHeight w:val="421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CDF"/>
            <w:vAlign w:val="bottom"/>
            <w:hideMark/>
          </w:tcPr>
          <w:p w14:paraId="12334BF3" w14:textId="77777777" w:rsidR="0090069D" w:rsidRPr="008A375C" w:rsidRDefault="0090069D" w:rsidP="008202F1">
            <w:pPr>
              <w:spacing w:after="0" w:line="240" w:lineRule="auto"/>
              <w:rPr>
                <w:rFonts w:ascii="Public Sans" w:eastAsia="Times New Roman" w:hAnsi="Public Sans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eastAsia="Times New Roman" w:hAnsi="Public Sans" w:cs="Times New Roman"/>
                <w:b/>
                <w:bCs/>
                <w:color w:val="000000"/>
                <w:sz w:val="21"/>
                <w:szCs w:val="21"/>
                <w:lang w:eastAsia="en-AU"/>
              </w:rPr>
              <w:t>Person outcomes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CDF"/>
            <w:vAlign w:val="bottom"/>
            <w:hideMark/>
          </w:tcPr>
          <w:p w14:paraId="54F55542" w14:textId="77777777" w:rsidR="0090069D" w:rsidRPr="008A375C" w:rsidRDefault="0090069D" w:rsidP="008A375C">
            <w:pPr>
              <w:spacing w:after="0" w:line="240" w:lineRule="auto"/>
              <w:jc w:val="right"/>
              <w:rPr>
                <w:rFonts w:ascii="Public Sans" w:eastAsia="Times New Roman" w:hAnsi="Public Sans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eastAsia="Times New Roman" w:hAnsi="Public Sans" w:cs="Times New Roman"/>
                <w:b/>
                <w:bCs/>
                <w:color w:val="000000"/>
                <w:sz w:val="21"/>
                <w:szCs w:val="21"/>
                <w:lang w:eastAsia="en-AU"/>
              </w:rPr>
              <w:t>Number of cases</w:t>
            </w:r>
            <w:r w:rsidRPr="008A375C">
              <w:rPr>
                <w:rStyle w:val="FootnoteReference"/>
                <w:rFonts w:ascii="Public Sans" w:eastAsia="Times New Roman" w:hAnsi="Public Sans"/>
                <w:b/>
                <w:bCs/>
                <w:color w:val="000000"/>
                <w:sz w:val="21"/>
                <w:szCs w:val="21"/>
                <w:lang w:eastAsia="en-AU"/>
              </w:rPr>
              <w:footnoteReference w:id="9"/>
            </w:r>
          </w:p>
        </w:tc>
      </w:tr>
      <w:tr w:rsidR="00AC21CD" w:rsidRPr="008A375C" w14:paraId="2EC28E5E" w14:textId="77777777" w:rsidTr="00765530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28058" w14:textId="0CD2CF76" w:rsidR="00AC21CD" w:rsidRPr="008A375C" w:rsidRDefault="00AC21CD" w:rsidP="00AC21CD">
            <w:pPr>
              <w:spacing w:after="0" w:line="240" w:lineRule="auto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Will and preference of Person ascertained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27F17" w14:textId="1B637586" w:rsidR="00AC21CD" w:rsidRPr="008A375C" w:rsidRDefault="00AC21CD" w:rsidP="00AC21CD">
            <w:pPr>
              <w:spacing w:after="0" w:line="240" w:lineRule="auto"/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147</w:t>
            </w:r>
          </w:p>
        </w:tc>
      </w:tr>
      <w:tr w:rsidR="00AC21CD" w:rsidRPr="008A375C" w14:paraId="0110CC02" w14:textId="77777777" w:rsidTr="00765530">
        <w:trPr>
          <w:trHeight w:val="315"/>
        </w:trPr>
        <w:tc>
          <w:tcPr>
            <w:tcW w:w="3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6D08" w14:textId="110028B8" w:rsidR="00AC21CD" w:rsidRPr="008A375C" w:rsidRDefault="00AC21CD" w:rsidP="00AC21CD">
            <w:pPr>
              <w:spacing w:after="0" w:line="240" w:lineRule="auto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Will and preference of Person respected/upheld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FD7A6" w14:textId="41F9AF22" w:rsidR="00AC21CD" w:rsidRPr="008A375C" w:rsidRDefault="00AC21CD" w:rsidP="00AC21CD">
            <w:pPr>
              <w:spacing w:after="0" w:line="240" w:lineRule="auto"/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141</w:t>
            </w:r>
          </w:p>
        </w:tc>
      </w:tr>
      <w:tr w:rsidR="00AC21CD" w:rsidRPr="008A375C" w14:paraId="59272033" w14:textId="77777777" w:rsidTr="00765530">
        <w:trPr>
          <w:trHeight w:val="315"/>
        </w:trPr>
        <w:tc>
          <w:tcPr>
            <w:tcW w:w="3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F0DE3" w14:textId="4F12F6DA" w:rsidR="00AC21CD" w:rsidRPr="008A375C" w:rsidRDefault="00AC21CD" w:rsidP="00AC21CD">
            <w:pPr>
              <w:spacing w:after="0" w:line="240" w:lineRule="auto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Referral/help to access aged care supports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74C144" w14:textId="5BB9E33C" w:rsidR="00AC21CD" w:rsidRPr="008A375C" w:rsidRDefault="00AC21CD" w:rsidP="00AC21CD">
            <w:pPr>
              <w:spacing w:after="0" w:line="240" w:lineRule="auto"/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17</w:t>
            </w:r>
          </w:p>
        </w:tc>
      </w:tr>
      <w:tr w:rsidR="00AC21CD" w:rsidRPr="008A375C" w14:paraId="032FE573" w14:textId="77777777" w:rsidTr="00765530">
        <w:trPr>
          <w:trHeight w:val="315"/>
        </w:trPr>
        <w:tc>
          <w:tcPr>
            <w:tcW w:w="3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B1DD7" w14:textId="4EE490BF" w:rsidR="00AC21CD" w:rsidRPr="008A375C" w:rsidRDefault="00AC21CD" w:rsidP="00AC21CD">
            <w:pPr>
              <w:spacing w:after="0" w:line="240" w:lineRule="auto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Other supports/services provided/increased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4AEBA" w14:textId="440C2346" w:rsidR="00AC21CD" w:rsidRPr="008A375C" w:rsidRDefault="00AC21CD" w:rsidP="00AC21CD">
            <w:pPr>
              <w:spacing w:after="0" w:line="240" w:lineRule="auto"/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15</w:t>
            </w:r>
          </w:p>
        </w:tc>
      </w:tr>
      <w:tr w:rsidR="00AC21CD" w:rsidRPr="008A375C" w14:paraId="620C5CAF" w14:textId="77777777" w:rsidTr="00765530">
        <w:trPr>
          <w:trHeight w:val="315"/>
        </w:trPr>
        <w:tc>
          <w:tcPr>
            <w:tcW w:w="3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821204" w14:textId="6819D2E9" w:rsidR="00AC21CD" w:rsidRPr="008A375C" w:rsidRDefault="00AC21CD" w:rsidP="00AC21CD">
            <w:pPr>
              <w:spacing w:after="0" w:line="240" w:lineRule="auto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Review/assessment of aged care supports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A07DD" w14:textId="112B8B52" w:rsidR="00AC21CD" w:rsidRPr="008A375C" w:rsidRDefault="00AC21CD" w:rsidP="00AC21CD">
            <w:pPr>
              <w:spacing w:after="0" w:line="240" w:lineRule="auto"/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12</w:t>
            </w:r>
          </w:p>
        </w:tc>
      </w:tr>
      <w:tr w:rsidR="00AC21CD" w:rsidRPr="008A375C" w14:paraId="7AFCCFA1" w14:textId="77777777" w:rsidTr="00765530">
        <w:trPr>
          <w:trHeight w:val="315"/>
        </w:trPr>
        <w:tc>
          <w:tcPr>
            <w:tcW w:w="3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13DFD" w14:textId="7E43117A" w:rsidR="00AC21CD" w:rsidRPr="008A375C" w:rsidRDefault="00AC21CD" w:rsidP="00AC21CD">
            <w:pPr>
              <w:spacing w:after="0" w:line="240" w:lineRule="auto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Referral/help to access legal support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3B753" w14:textId="6CE54422" w:rsidR="00AC21CD" w:rsidRPr="008A375C" w:rsidRDefault="00AC21CD" w:rsidP="00AC21CD">
            <w:pPr>
              <w:spacing w:after="0" w:line="240" w:lineRule="auto"/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11</w:t>
            </w:r>
          </w:p>
        </w:tc>
      </w:tr>
      <w:tr w:rsidR="00AC21CD" w:rsidRPr="008A375C" w14:paraId="7DA1A858" w14:textId="77777777" w:rsidTr="00765530">
        <w:trPr>
          <w:trHeight w:val="315"/>
        </w:trPr>
        <w:tc>
          <w:tcPr>
            <w:tcW w:w="3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8BF63" w14:textId="1F97F40B" w:rsidR="00AC21CD" w:rsidRPr="008A375C" w:rsidRDefault="00AC21CD" w:rsidP="00AC21CD">
            <w:pPr>
              <w:spacing w:after="0" w:line="240" w:lineRule="auto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Aged care support provided/increased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30ACA" w14:textId="1A8AB64B" w:rsidR="00AC21CD" w:rsidRPr="008A375C" w:rsidRDefault="00AC21CD" w:rsidP="00AC21CD">
            <w:pPr>
              <w:spacing w:after="0" w:line="240" w:lineRule="auto"/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10</w:t>
            </w:r>
          </w:p>
        </w:tc>
      </w:tr>
      <w:tr w:rsidR="00AC21CD" w:rsidRPr="008A375C" w14:paraId="5CB1BD08" w14:textId="77777777" w:rsidTr="00765530">
        <w:trPr>
          <w:trHeight w:val="315"/>
        </w:trPr>
        <w:tc>
          <w:tcPr>
            <w:tcW w:w="3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E4FE4" w14:textId="0DEC10E7" w:rsidR="00AC21CD" w:rsidRPr="008A375C" w:rsidRDefault="00AC21CD" w:rsidP="00AC21CD">
            <w:pPr>
              <w:spacing w:after="0" w:line="240" w:lineRule="auto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Referral/help to access advocacy supports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B9BB8" w14:textId="28414871" w:rsidR="00AC21CD" w:rsidRPr="008A375C" w:rsidRDefault="00AC21CD" w:rsidP="00AC21CD">
            <w:pPr>
              <w:spacing w:after="0" w:line="240" w:lineRule="auto"/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10</w:t>
            </w:r>
          </w:p>
        </w:tc>
      </w:tr>
      <w:tr w:rsidR="00AC21CD" w:rsidRPr="008A375C" w14:paraId="64A686E0" w14:textId="77777777" w:rsidTr="00765530">
        <w:trPr>
          <w:trHeight w:val="315"/>
        </w:trPr>
        <w:tc>
          <w:tcPr>
            <w:tcW w:w="3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DA787" w14:textId="63AA6890" w:rsidR="00AC21CD" w:rsidRPr="008A375C" w:rsidRDefault="00AC21CD" w:rsidP="00AC21CD">
            <w:pPr>
              <w:spacing w:after="0" w:line="240" w:lineRule="auto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lastRenderedPageBreak/>
              <w:t>Other police/justice action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0C6C6" w14:textId="3C36F3ED" w:rsidR="00AC21CD" w:rsidRPr="008A375C" w:rsidRDefault="00AC21CD" w:rsidP="00AC21CD">
            <w:pPr>
              <w:spacing w:after="0" w:line="240" w:lineRule="auto"/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8</w:t>
            </w:r>
          </w:p>
        </w:tc>
      </w:tr>
      <w:tr w:rsidR="00AC21CD" w:rsidRPr="008A375C" w14:paraId="2695DD40" w14:textId="77777777" w:rsidTr="00765530">
        <w:trPr>
          <w:trHeight w:val="315"/>
        </w:trPr>
        <w:tc>
          <w:tcPr>
            <w:tcW w:w="3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798BF" w14:textId="4BEC0196" w:rsidR="00AC21CD" w:rsidRPr="008A375C" w:rsidRDefault="00AC21CD" w:rsidP="00AC21CD">
            <w:pPr>
              <w:spacing w:after="0" w:line="240" w:lineRule="auto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Change in accommodation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BBBF1" w14:textId="504AFAB4" w:rsidR="00AC21CD" w:rsidRPr="008A375C" w:rsidRDefault="00AC21CD" w:rsidP="00AC21CD">
            <w:pPr>
              <w:spacing w:after="0" w:line="240" w:lineRule="auto"/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7</w:t>
            </w:r>
          </w:p>
        </w:tc>
      </w:tr>
      <w:tr w:rsidR="00AC21CD" w:rsidRPr="008A375C" w14:paraId="24CF1DF0" w14:textId="77777777" w:rsidTr="00765530">
        <w:trPr>
          <w:trHeight w:val="315"/>
        </w:trPr>
        <w:tc>
          <w:tcPr>
            <w:tcW w:w="3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11D68" w14:textId="4B9AADC3" w:rsidR="00AC21CD" w:rsidRPr="008A375C" w:rsidRDefault="00AC21CD" w:rsidP="00AC21CD">
            <w:pPr>
              <w:spacing w:after="0" w:line="240" w:lineRule="auto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Financial management application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221D69" w14:textId="5B17EEEE" w:rsidR="00AC21CD" w:rsidRPr="008A375C" w:rsidRDefault="00AC21CD" w:rsidP="00AC21CD">
            <w:pPr>
              <w:spacing w:after="0" w:line="240" w:lineRule="auto"/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6</w:t>
            </w:r>
          </w:p>
        </w:tc>
      </w:tr>
      <w:tr w:rsidR="00AC21CD" w:rsidRPr="008A375C" w14:paraId="10292C34" w14:textId="77777777" w:rsidTr="00765530">
        <w:trPr>
          <w:trHeight w:val="315"/>
        </w:trPr>
        <w:tc>
          <w:tcPr>
            <w:tcW w:w="3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2181D" w14:textId="14AEE610" w:rsidR="00AC21CD" w:rsidRPr="008A375C" w:rsidRDefault="00AC21CD" w:rsidP="00AC21CD">
            <w:pPr>
              <w:spacing w:after="0" w:line="240" w:lineRule="auto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Reduced</w:t>
            </w:r>
            <w:r w:rsidR="00191F72">
              <w:rPr>
                <w:rFonts w:ascii="Public Sans" w:hAnsi="Public Sans" w:cs="Calibri"/>
                <w:color w:val="000000"/>
                <w:sz w:val="21"/>
                <w:szCs w:val="21"/>
              </w:rPr>
              <w:t>/addressed</w:t>
            </w: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 xml:space="preserve"> social isolation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3F05E" w14:textId="09AC4403" w:rsidR="00AC21CD" w:rsidRPr="008A375C" w:rsidRDefault="00AC21CD" w:rsidP="00AC21CD">
            <w:pPr>
              <w:spacing w:after="0" w:line="240" w:lineRule="auto"/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6</w:t>
            </w:r>
          </w:p>
        </w:tc>
      </w:tr>
      <w:tr w:rsidR="00AC21CD" w:rsidRPr="008A375C" w14:paraId="76A05DDE" w14:textId="77777777" w:rsidTr="00765530">
        <w:trPr>
          <w:trHeight w:val="315"/>
        </w:trPr>
        <w:tc>
          <w:tcPr>
            <w:tcW w:w="3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AA6EB" w14:textId="66980C1C" w:rsidR="00AC21CD" w:rsidRPr="008A375C" w:rsidRDefault="00AC21CD" w:rsidP="00AC21CD">
            <w:pPr>
              <w:spacing w:after="0" w:line="240" w:lineRule="auto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Referral/help to access other supports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270DB" w14:textId="3F1AF506" w:rsidR="00AC21CD" w:rsidRPr="008A375C" w:rsidRDefault="00AC21CD" w:rsidP="00AC21CD">
            <w:pPr>
              <w:spacing w:after="0" w:line="240" w:lineRule="auto"/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5</w:t>
            </w:r>
          </w:p>
        </w:tc>
      </w:tr>
      <w:tr w:rsidR="00AC21CD" w:rsidRPr="008A375C" w14:paraId="36195126" w14:textId="77777777" w:rsidTr="00765530">
        <w:trPr>
          <w:trHeight w:val="315"/>
        </w:trPr>
        <w:tc>
          <w:tcPr>
            <w:tcW w:w="3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8DD5F4" w14:textId="35D182EC" w:rsidR="00AC21CD" w:rsidRPr="008A375C" w:rsidRDefault="00AC21CD" w:rsidP="00AC21CD">
            <w:pPr>
              <w:spacing w:after="0" w:line="240" w:lineRule="auto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ADVO put in place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5AEA3" w14:textId="101068AA" w:rsidR="00AC21CD" w:rsidRPr="008A375C" w:rsidRDefault="00AC21CD" w:rsidP="00AC21CD">
            <w:pPr>
              <w:spacing w:after="0" w:line="240" w:lineRule="auto"/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5</w:t>
            </w:r>
          </w:p>
        </w:tc>
      </w:tr>
      <w:tr w:rsidR="00AC21CD" w:rsidRPr="008A375C" w14:paraId="09F553B0" w14:textId="77777777" w:rsidTr="00AC21CD">
        <w:trPr>
          <w:trHeight w:val="315"/>
        </w:trPr>
        <w:tc>
          <w:tcPr>
            <w:tcW w:w="38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C3D08" w14:textId="7515076A" w:rsidR="00AC21CD" w:rsidRPr="008A375C" w:rsidRDefault="00AC21CD" w:rsidP="00AC21CD">
            <w:pPr>
              <w:spacing w:after="0" w:line="240" w:lineRule="auto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Guardianship application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E2244" w14:textId="67D1D40A" w:rsidR="00AC21CD" w:rsidRPr="008A375C" w:rsidRDefault="00AC21CD" w:rsidP="00AC21CD">
            <w:pPr>
              <w:spacing w:after="0" w:line="240" w:lineRule="auto"/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4</w:t>
            </w:r>
          </w:p>
        </w:tc>
      </w:tr>
      <w:tr w:rsidR="00AC21CD" w:rsidRPr="008A375C" w14:paraId="1191EBCB" w14:textId="77777777" w:rsidTr="00AC21C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4195" w14:textId="3EA192EB" w:rsidR="00AC21CD" w:rsidRPr="008A375C" w:rsidRDefault="00AC21CD" w:rsidP="00AC21CD">
            <w:pPr>
              <w:spacing w:after="0" w:line="240" w:lineRule="auto"/>
              <w:rPr>
                <w:rFonts w:ascii="Public Sans" w:hAnsi="Public Sans" w:cs="Calibri"/>
                <w:color w:val="000000"/>
                <w:sz w:val="21"/>
                <w:szCs w:val="21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Disability support provided/increased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7D562" w14:textId="578E1E95" w:rsidR="00AC21CD" w:rsidRPr="008A375C" w:rsidRDefault="00AC21CD" w:rsidP="00AC21CD">
            <w:pPr>
              <w:spacing w:after="0" w:line="240" w:lineRule="auto"/>
              <w:jc w:val="right"/>
              <w:rPr>
                <w:rFonts w:ascii="Public Sans" w:hAnsi="Public Sans" w:cs="Calibri"/>
                <w:color w:val="000000"/>
                <w:sz w:val="21"/>
                <w:szCs w:val="21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4</w:t>
            </w:r>
          </w:p>
        </w:tc>
      </w:tr>
      <w:tr w:rsidR="00AC21CD" w:rsidRPr="008A375C" w14:paraId="48EB5EC8" w14:textId="77777777" w:rsidTr="00AC21C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D06D" w14:textId="02381279" w:rsidR="00AC21CD" w:rsidRPr="008A375C" w:rsidRDefault="00AC21CD" w:rsidP="00AC21CD">
            <w:pPr>
              <w:spacing w:after="0" w:line="240" w:lineRule="auto"/>
              <w:rPr>
                <w:rFonts w:ascii="Public Sans" w:hAnsi="Public Sans" w:cs="Calibri"/>
                <w:color w:val="000000"/>
                <w:sz w:val="21"/>
                <w:szCs w:val="21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Health/medical support provided/increased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6BE9C" w14:textId="3C29655A" w:rsidR="00AC21CD" w:rsidRPr="008A375C" w:rsidRDefault="00AC21CD" w:rsidP="00AC21CD">
            <w:pPr>
              <w:spacing w:after="0" w:line="240" w:lineRule="auto"/>
              <w:jc w:val="right"/>
              <w:rPr>
                <w:rFonts w:ascii="Public Sans" w:hAnsi="Public Sans" w:cs="Calibri"/>
                <w:color w:val="000000"/>
                <w:sz w:val="21"/>
                <w:szCs w:val="21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4</w:t>
            </w:r>
          </w:p>
        </w:tc>
      </w:tr>
      <w:tr w:rsidR="00AC21CD" w:rsidRPr="008A375C" w14:paraId="11936814" w14:textId="77777777" w:rsidTr="00AC21C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FF05" w14:textId="1B220CC9" w:rsidR="00AC21CD" w:rsidRPr="008A375C" w:rsidRDefault="00AC21CD" w:rsidP="00AC21CD">
            <w:pPr>
              <w:spacing w:after="0" w:line="240" w:lineRule="auto"/>
              <w:rPr>
                <w:rFonts w:ascii="Public Sans" w:hAnsi="Public Sans" w:cs="Calibri"/>
                <w:color w:val="000000"/>
                <w:sz w:val="21"/>
                <w:szCs w:val="21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Review/assessment of disability supports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068E" w14:textId="04513265" w:rsidR="00AC21CD" w:rsidRPr="008A375C" w:rsidRDefault="00AC21CD" w:rsidP="00AC21CD">
            <w:pPr>
              <w:spacing w:after="0" w:line="240" w:lineRule="auto"/>
              <w:jc w:val="right"/>
              <w:rPr>
                <w:rFonts w:ascii="Public Sans" w:hAnsi="Public Sans" w:cs="Calibri"/>
                <w:color w:val="000000"/>
                <w:sz w:val="21"/>
                <w:szCs w:val="21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4</w:t>
            </w:r>
          </w:p>
        </w:tc>
      </w:tr>
      <w:tr w:rsidR="00AC21CD" w:rsidRPr="008A375C" w14:paraId="14050371" w14:textId="77777777" w:rsidTr="00AC21CD">
        <w:trPr>
          <w:trHeight w:val="315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C8FB8" w14:textId="3A070916" w:rsidR="00AC21CD" w:rsidRPr="008A375C" w:rsidRDefault="00AC21CD" w:rsidP="00AC21CD">
            <w:pPr>
              <w:spacing w:after="0" w:line="240" w:lineRule="auto"/>
              <w:rPr>
                <w:rFonts w:ascii="Public Sans" w:hAnsi="Public Sans" w:cs="Calibri"/>
                <w:color w:val="000000"/>
                <w:sz w:val="21"/>
                <w:szCs w:val="21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Review/assessment of health/medical needs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787B" w14:textId="3AF453E7" w:rsidR="00AC21CD" w:rsidRPr="008A375C" w:rsidRDefault="00AC21CD" w:rsidP="00AC21CD">
            <w:pPr>
              <w:spacing w:after="0" w:line="240" w:lineRule="auto"/>
              <w:jc w:val="right"/>
              <w:rPr>
                <w:rFonts w:ascii="Public Sans" w:hAnsi="Public Sans" w:cs="Calibri"/>
                <w:color w:val="000000"/>
                <w:sz w:val="21"/>
                <w:szCs w:val="21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4</w:t>
            </w:r>
          </w:p>
        </w:tc>
      </w:tr>
    </w:tbl>
    <w:p w14:paraId="184127DF" w14:textId="16A360CB" w:rsidR="00E17610" w:rsidRDefault="00E17610" w:rsidP="00954077">
      <w:pPr>
        <w:rPr>
          <w:rFonts w:ascii="Public Sans" w:hAnsi="Public Sans"/>
        </w:rPr>
      </w:pPr>
    </w:p>
    <w:p w14:paraId="1C58ED36" w14:textId="77777777" w:rsidR="00463D6D" w:rsidRPr="0066456C" w:rsidRDefault="004D68DC" w:rsidP="00967D3E">
      <w:pPr>
        <w:pStyle w:val="Heading2"/>
        <w:spacing w:before="120"/>
        <w:rPr>
          <w:rFonts w:ascii="Public Sans" w:hAnsi="Public Sans"/>
          <w:b/>
          <w:color w:val="auto"/>
        </w:rPr>
      </w:pPr>
      <w:r w:rsidRPr="0066456C">
        <w:rPr>
          <w:rFonts w:ascii="Public Sans" w:hAnsi="Public Sans"/>
          <w:b/>
          <w:color w:val="auto"/>
        </w:rPr>
        <w:t>6.3</w:t>
      </w:r>
      <w:r w:rsidRPr="0066456C">
        <w:rPr>
          <w:rFonts w:ascii="Public Sans" w:hAnsi="Public Sans"/>
          <w:b/>
          <w:color w:val="auto"/>
        </w:rPr>
        <w:tab/>
        <w:t>Subject of a</w:t>
      </w:r>
      <w:r w:rsidR="00463D6D" w:rsidRPr="0066456C">
        <w:rPr>
          <w:rFonts w:ascii="Public Sans" w:hAnsi="Public Sans"/>
          <w:b/>
          <w:color w:val="auto"/>
        </w:rPr>
        <w:t>llegation outcomes</w:t>
      </w:r>
    </w:p>
    <w:p w14:paraId="1A90F2B5" w14:textId="1AB49750" w:rsidR="0090069D" w:rsidRDefault="0090069D" w:rsidP="00EE7CF1">
      <w:pPr>
        <w:pStyle w:val="Body"/>
        <w:widowControl w:val="0"/>
        <w:spacing w:before="240" w:after="0" w:line="240" w:lineRule="auto"/>
        <w:rPr>
          <w:rFonts w:ascii="Public Sans" w:hAnsi="Public Sans" w:cs="Segoe UI"/>
        </w:rPr>
      </w:pPr>
      <w:r w:rsidRPr="005576E4">
        <w:rPr>
          <w:rFonts w:ascii="Public Sans" w:hAnsi="Public Sans" w:cs="Segoe UI"/>
        </w:rPr>
        <w:t xml:space="preserve">For the </w:t>
      </w:r>
      <w:r w:rsidR="00156EF4">
        <w:rPr>
          <w:rFonts w:ascii="Public Sans" w:hAnsi="Public Sans" w:cs="Segoe UI"/>
        </w:rPr>
        <w:t>1,</w:t>
      </w:r>
      <w:r w:rsidR="00532E34">
        <w:rPr>
          <w:rFonts w:ascii="Public Sans" w:hAnsi="Public Sans" w:cs="Segoe UI"/>
        </w:rPr>
        <w:t>039</w:t>
      </w:r>
      <w:r w:rsidRPr="005576E4">
        <w:rPr>
          <w:rFonts w:ascii="Public Sans" w:hAnsi="Public Sans" w:cs="Segoe UI"/>
        </w:rPr>
        <w:t xml:space="preserve"> reports closed during this quarter, key outcomes in relation to the subject of allegation included that actions were taken to </w:t>
      </w:r>
      <w:r w:rsidR="00956E25">
        <w:rPr>
          <w:rFonts w:ascii="Public Sans" w:hAnsi="Public Sans" w:cs="Segoe UI"/>
        </w:rPr>
        <w:t>prevent</w:t>
      </w:r>
      <w:r w:rsidRPr="005576E4">
        <w:rPr>
          <w:rFonts w:ascii="Public Sans" w:hAnsi="Public Sans" w:cs="Segoe UI"/>
        </w:rPr>
        <w:t xml:space="preserve"> or manage their contact with and access to the adult with disability/ older person (including through an ADVO). In appropriate cases, subjects of allegation were also provided with education or </w:t>
      </w:r>
      <w:r w:rsidR="00956E25" w:rsidRPr="005576E4">
        <w:rPr>
          <w:rFonts w:ascii="Public Sans" w:hAnsi="Public Sans" w:cs="Segoe UI"/>
        </w:rPr>
        <w:t>advice and</w:t>
      </w:r>
      <w:r w:rsidRPr="005576E4">
        <w:rPr>
          <w:rFonts w:ascii="Public Sans" w:hAnsi="Public Sans" w:cs="Segoe UI"/>
        </w:rPr>
        <w:t xml:space="preserve"> linked to additional supports.</w:t>
      </w:r>
    </w:p>
    <w:p w14:paraId="45BBC52C" w14:textId="77777777" w:rsidR="0090069D" w:rsidRPr="005576E4" w:rsidRDefault="0090069D" w:rsidP="0090069D">
      <w:pPr>
        <w:pStyle w:val="Body"/>
        <w:widowControl w:val="0"/>
        <w:spacing w:after="0" w:line="240" w:lineRule="auto"/>
        <w:rPr>
          <w:rFonts w:ascii="Public Sans" w:hAnsi="Public Sans" w:cs="Segoe UI"/>
        </w:rPr>
      </w:pPr>
    </w:p>
    <w:p w14:paraId="4F880465" w14:textId="6E974835" w:rsidR="0090069D" w:rsidRPr="006C3E4E" w:rsidRDefault="0090069D" w:rsidP="0090069D">
      <w:pPr>
        <w:spacing w:after="0" w:line="240" w:lineRule="auto"/>
        <w:rPr>
          <w:rFonts w:ascii="Public Sans" w:hAnsi="Public Sans"/>
          <w:b/>
          <w:sz w:val="18"/>
        </w:rPr>
      </w:pPr>
      <w:r w:rsidRPr="006C3E4E">
        <w:rPr>
          <w:rFonts w:ascii="Public Sans" w:hAnsi="Public Sans"/>
          <w:b/>
          <w:sz w:val="18"/>
        </w:rPr>
        <w:t xml:space="preserve">Table </w:t>
      </w:r>
      <w:r w:rsidR="00234D13" w:rsidRPr="006C3E4E">
        <w:rPr>
          <w:rFonts w:ascii="Public Sans" w:hAnsi="Public Sans"/>
          <w:b/>
          <w:sz w:val="18"/>
        </w:rPr>
        <w:t>1</w:t>
      </w:r>
      <w:r w:rsidR="00BD1590">
        <w:rPr>
          <w:rFonts w:ascii="Public Sans" w:hAnsi="Public Sans"/>
          <w:b/>
          <w:sz w:val="18"/>
        </w:rPr>
        <w:t>0</w:t>
      </w:r>
      <w:r w:rsidRPr="006C3E4E">
        <w:rPr>
          <w:rFonts w:ascii="Public Sans" w:hAnsi="Public Sans"/>
          <w:b/>
          <w:sz w:val="18"/>
        </w:rPr>
        <w:t xml:space="preserve">: Leading outcomes in relation to the subject of allegation in a report to the ADC, reports closed </w:t>
      </w:r>
      <w:r w:rsidR="002F1D3F">
        <w:rPr>
          <w:rFonts w:ascii="Public Sans" w:hAnsi="Public Sans"/>
          <w:b/>
          <w:sz w:val="18"/>
        </w:rPr>
        <w:t>Oct - Dec</w:t>
      </w:r>
      <w:r w:rsidRPr="006C3E4E">
        <w:rPr>
          <w:rFonts w:ascii="Public Sans" w:hAnsi="Public Sans"/>
          <w:b/>
          <w:sz w:val="18"/>
        </w:rPr>
        <w:t xml:space="preserve"> 202</w:t>
      </w:r>
      <w:r w:rsidR="00976C8D">
        <w:rPr>
          <w:rFonts w:ascii="Public Sans" w:hAnsi="Public Sans"/>
          <w:b/>
          <w:sz w:val="18"/>
        </w:rPr>
        <w:t>3</w:t>
      </w:r>
    </w:p>
    <w:tbl>
      <w:tblPr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0"/>
        <w:gridCol w:w="2068"/>
      </w:tblGrid>
      <w:tr w:rsidR="0090069D" w:rsidRPr="008A375C" w14:paraId="2335B5FB" w14:textId="77777777" w:rsidTr="00DB0419">
        <w:trPr>
          <w:trHeight w:val="349"/>
        </w:trPr>
        <w:tc>
          <w:tcPr>
            <w:tcW w:w="3860" w:type="pct"/>
            <w:shd w:val="clear" w:color="auto" w:fill="A5CCDF"/>
            <w:vAlign w:val="bottom"/>
            <w:hideMark/>
          </w:tcPr>
          <w:p w14:paraId="301D879C" w14:textId="77777777" w:rsidR="0090069D" w:rsidRPr="008A375C" w:rsidRDefault="0090069D" w:rsidP="008202F1">
            <w:pPr>
              <w:spacing w:after="0" w:line="240" w:lineRule="auto"/>
              <w:rPr>
                <w:rFonts w:ascii="Public Sans" w:eastAsia="Times New Roman" w:hAnsi="Public Sans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eastAsia="Times New Roman" w:hAnsi="Public Sans" w:cs="Times New Roman"/>
                <w:b/>
                <w:bCs/>
                <w:color w:val="000000"/>
                <w:sz w:val="21"/>
                <w:szCs w:val="21"/>
                <w:lang w:eastAsia="en-AU"/>
              </w:rPr>
              <w:t>Subject of allegation outcomes</w:t>
            </w:r>
          </w:p>
        </w:tc>
        <w:tc>
          <w:tcPr>
            <w:tcW w:w="1140" w:type="pct"/>
            <w:shd w:val="clear" w:color="auto" w:fill="A5CCDF"/>
            <w:vAlign w:val="bottom"/>
            <w:hideMark/>
          </w:tcPr>
          <w:p w14:paraId="77E83B3E" w14:textId="77777777" w:rsidR="0090069D" w:rsidRPr="008A375C" w:rsidRDefault="0090069D" w:rsidP="008A375C">
            <w:pPr>
              <w:spacing w:after="0" w:line="240" w:lineRule="auto"/>
              <w:jc w:val="right"/>
              <w:rPr>
                <w:rFonts w:ascii="Public Sans" w:eastAsia="Times New Roman" w:hAnsi="Public Sans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eastAsia="Times New Roman" w:hAnsi="Public Sans" w:cs="Times New Roman"/>
                <w:b/>
                <w:bCs/>
                <w:color w:val="000000"/>
                <w:sz w:val="21"/>
                <w:szCs w:val="21"/>
                <w:lang w:eastAsia="en-AU"/>
              </w:rPr>
              <w:t>Number of cases</w:t>
            </w:r>
            <w:r w:rsidRPr="008A375C">
              <w:rPr>
                <w:rStyle w:val="FootnoteReference"/>
                <w:rFonts w:ascii="Public Sans" w:eastAsia="Times New Roman" w:hAnsi="Public Sans" w:cs="Times New Roman"/>
                <w:b/>
                <w:bCs/>
                <w:color w:val="000000"/>
                <w:sz w:val="21"/>
                <w:szCs w:val="21"/>
                <w:lang w:eastAsia="en-AU"/>
              </w:rPr>
              <w:footnoteReference w:id="10"/>
            </w:r>
          </w:p>
        </w:tc>
      </w:tr>
      <w:tr w:rsidR="00C069B8" w:rsidRPr="008A375C" w14:paraId="14FFEBFD" w14:textId="77777777" w:rsidTr="00C70F3B">
        <w:trPr>
          <w:trHeight w:val="315"/>
        </w:trPr>
        <w:tc>
          <w:tcPr>
            <w:tcW w:w="3860" w:type="pct"/>
            <w:shd w:val="clear" w:color="auto" w:fill="auto"/>
            <w:noWrap/>
            <w:vAlign w:val="bottom"/>
            <w:hideMark/>
          </w:tcPr>
          <w:p w14:paraId="5E932CC8" w14:textId="0E20481A" w:rsidR="00C069B8" w:rsidRPr="008A375C" w:rsidRDefault="00C069B8" w:rsidP="00C069B8">
            <w:pPr>
              <w:spacing w:after="0" w:line="240" w:lineRule="auto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Education or advice provided</w:t>
            </w:r>
          </w:p>
        </w:tc>
        <w:tc>
          <w:tcPr>
            <w:tcW w:w="1140" w:type="pct"/>
            <w:shd w:val="clear" w:color="auto" w:fill="auto"/>
            <w:noWrap/>
            <w:vAlign w:val="bottom"/>
          </w:tcPr>
          <w:p w14:paraId="4F29E340" w14:textId="0AB27622" w:rsidR="00C069B8" w:rsidRPr="008A375C" w:rsidRDefault="00C069B8" w:rsidP="00C069B8">
            <w:pPr>
              <w:spacing w:after="0" w:line="240" w:lineRule="auto"/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156</w:t>
            </w:r>
          </w:p>
        </w:tc>
      </w:tr>
      <w:tr w:rsidR="00C069B8" w:rsidRPr="008A375C" w14:paraId="36F40698" w14:textId="77777777" w:rsidTr="00C70F3B">
        <w:trPr>
          <w:trHeight w:val="315"/>
        </w:trPr>
        <w:tc>
          <w:tcPr>
            <w:tcW w:w="3860" w:type="pct"/>
            <w:shd w:val="clear" w:color="auto" w:fill="auto"/>
            <w:noWrap/>
            <w:vAlign w:val="bottom"/>
            <w:hideMark/>
          </w:tcPr>
          <w:p w14:paraId="390D054E" w14:textId="494F15AA" w:rsidR="00C069B8" w:rsidRPr="008A375C" w:rsidRDefault="00C069B8" w:rsidP="00C069B8">
            <w:pPr>
              <w:spacing w:after="0" w:line="240" w:lineRule="auto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Linked to/received more support</w:t>
            </w:r>
          </w:p>
        </w:tc>
        <w:tc>
          <w:tcPr>
            <w:tcW w:w="1140" w:type="pct"/>
            <w:shd w:val="clear" w:color="auto" w:fill="auto"/>
            <w:noWrap/>
            <w:vAlign w:val="bottom"/>
          </w:tcPr>
          <w:p w14:paraId="4391443F" w14:textId="4750485B" w:rsidR="00C069B8" w:rsidRPr="008A375C" w:rsidRDefault="00C069B8" w:rsidP="00C069B8">
            <w:pPr>
              <w:spacing w:after="0" w:line="240" w:lineRule="auto"/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27</w:t>
            </w:r>
          </w:p>
        </w:tc>
      </w:tr>
      <w:tr w:rsidR="00C069B8" w:rsidRPr="008A375C" w14:paraId="7624E86C" w14:textId="77777777" w:rsidTr="00C70F3B">
        <w:trPr>
          <w:trHeight w:val="315"/>
        </w:trPr>
        <w:tc>
          <w:tcPr>
            <w:tcW w:w="3860" w:type="pct"/>
            <w:shd w:val="clear" w:color="auto" w:fill="auto"/>
            <w:noWrap/>
            <w:vAlign w:val="bottom"/>
          </w:tcPr>
          <w:p w14:paraId="5508329C" w14:textId="5B617481" w:rsidR="00C069B8" w:rsidRPr="008A375C" w:rsidRDefault="00C069B8" w:rsidP="00C069B8">
            <w:pPr>
              <w:spacing w:after="0" w:line="240" w:lineRule="auto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PSOA reduced/supervised access</w:t>
            </w:r>
          </w:p>
        </w:tc>
        <w:tc>
          <w:tcPr>
            <w:tcW w:w="1140" w:type="pct"/>
            <w:shd w:val="clear" w:color="auto" w:fill="auto"/>
            <w:noWrap/>
            <w:vAlign w:val="bottom"/>
          </w:tcPr>
          <w:p w14:paraId="368A63D6" w14:textId="7CB77F55" w:rsidR="00C069B8" w:rsidRPr="008A375C" w:rsidRDefault="00C069B8" w:rsidP="00C069B8">
            <w:pPr>
              <w:spacing w:after="0" w:line="240" w:lineRule="auto"/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6</w:t>
            </w:r>
          </w:p>
        </w:tc>
      </w:tr>
      <w:tr w:rsidR="00C069B8" w:rsidRPr="008A375C" w14:paraId="0D8D6A87" w14:textId="77777777" w:rsidTr="00C70F3B">
        <w:trPr>
          <w:trHeight w:val="315"/>
        </w:trPr>
        <w:tc>
          <w:tcPr>
            <w:tcW w:w="3860" w:type="pct"/>
            <w:shd w:val="clear" w:color="auto" w:fill="auto"/>
            <w:noWrap/>
            <w:vAlign w:val="bottom"/>
          </w:tcPr>
          <w:p w14:paraId="4AADC9AA" w14:textId="6AF71B41" w:rsidR="00C069B8" w:rsidRPr="008A375C" w:rsidRDefault="00C069B8" w:rsidP="00C069B8">
            <w:pPr>
              <w:spacing w:after="0" w:line="240" w:lineRule="auto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ADVO put in place</w:t>
            </w:r>
          </w:p>
        </w:tc>
        <w:tc>
          <w:tcPr>
            <w:tcW w:w="1140" w:type="pct"/>
            <w:shd w:val="clear" w:color="auto" w:fill="auto"/>
            <w:noWrap/>
            <w:vAlign w:val="bottom"/>
          </w:tcPr>
          <w:p w14:paraId="081E4D70" w14:textId="5EF207D1" w:rsidR="00C069B8" w:rsidRPr="008A375C" w:rsidRDefault="00C069B8" w:rsidP="00C069B8">
            <w:pPr>
              <w:spacing w:after="0" w:line="240" w:lineRule="auto"/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4</w:t>
            </w:r>
          </w:p>
        </w:tc>
      </w:tr>
      <w:tr w:rsidR="00C069B8" w:rsidRPr="008A375C" w14:paraId="52C2D8A0" w14:textId="77777777" w:rsidTr="00C70F3B">
        <w:trPr>
          <w:trHeight w:val="315"/>
        </w:trPr>
        <w:tc>
          <w:tcPr>
            <w:tcW w:w="3860" w:type="pct"/>
            <w:shd w:val="clear" w:color="auto" w:fill="auto"/>
            <w:noWrap/>
            <w:vAlign w:val="bottom"/>
          </w:tcPr>
          <w:p w14:paraId="053C704C" w14:textId="7F11D49E" w:rsidR="00C069B8" w:rsidRPr="008A375C" w:rsidRDefault="00C069B8" w:rsidP="00C069B8">
            <w:pPr>
              <w:spacing w:after="0" w:line="240" w:lineRule="auto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Removal as POA or EPOA</w:t>
            </w:r>
          </w:p>
        </w:tc>
        <w:tc>
          <w:tcPr>
            <w:tcW w:w="1140" w:type="pct"/>
            <w:shd w:val="clear" w:color="auto" w:fill="auto"/>
            <w:noWrap/>
            <w:vAlign w:val="bottom"/>
          </w:tcPr>
          <w:p w14:paraId="7AACD05F" w14:textId="04B38698" w:rsidR="00C069B8" w:rsidRPr="008A375C" w:rsidRDefault="00C069B8" w:rsidP="00C069B8">
            <w:pPr>
              <w:spacing w:after="0" w:line="240" w:lineRule="auto"/>
              <w:jc w:val="right"/>
              <w:rPr>
                <w:rFonts w:ascii="Public Sans" w:eastAsia="Times New Roman" w:hAnsi="Public Sans" w:cs="Times New Roman"/>
                <w:color w:val="000000"/>
                <w:sz w:val="21"/>
                <w:szCs w:val="21"/>
                <w:lang w:eastAsia="en-AU"/>
              </w:rPr>
            </w:pPr>
            <w:r w:rsidRPr="008A375C">
              <w:rPr>
                <w:rFonts w:ascii="Public Sans" w:hAnsi="Public Sans" w:cs="Calibri"/>
                <w:color w:val="000000"/>
                <w:sz w:val="21"/>
                <w:szCs w:val="21"/>
              </w:rPr>
              <w:t>3</w:t>
            </w:r>
          </w:p>
        </w:tc>
      </w:tr>
    </w:tbl>
    <w:p w14:paraId="178AC511" w14:textId="77777777" w:rsidR="0090069D" w:rsidRPr="005576E4" w:rsidRDefault="0090069D" w:rsidP="0090069D">
      <w:pPr>
        <w:pStyle w:val="Body"/>
        <w:widowControl w:val="0"/>
        <w:spacing w:after="0" w:line="240" w:lineRule="auto"/>
        <w:rPr>
          <w:rFonts w:ascii="Public Sans" w:hAnsi="Public Sans" w:cs="Segoe UI"/>
        </w:rPr>
      </w:pPr>
    </w:p>
    <w:p w14:paraId="41B6E302" w14:textId="77777777" w:rsidR="00954077" w:rsidRPr="005576E4" w:rsidRDefault="00954077" w:rsidP="0090069D">
      <w:pPr>
        <w:pStyle w:val="Body"/>
        <w:widowControl w:val="0"/>
        <w:spacing w:before="120" w:after="0" w:line="240" w:lineRule="auto"/>
        <w:rPr>
          <w:rFonts w:ascii="Public Sans" w:hAnsi="Public Sans" w:cs="Segoe UI"/>
        </w:rPr>
      </w:pPr>
    </w:p>
    <w:sectPr w:rsidR="00954077" w:rsidRPr="005576E4" w:rsidSect="00613AF2">
      <w:footerReference w:type="default" r:id="rId21"/>
      <w:headerReference w:type="first" r:id="rId22"/>
      <w:pgSz w:w="11906" w:h="16838"/>
      <w:pgMar w:top="1021" w:right="1134" w:bottom="79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C4AE" w14:textId="77777777" w:rsidR="00B52BD2" w:rsidRDefault="00B52BD2" w:rsidP="00E403D8">
      <w:r>
        <w:separator/>
      </w:r>
    </w:p>
  </w:endnote>
  <w:endnote w:type="continuationSeparator" w:id="0">
    <w:p w14:paraId="0A7DAEC6" w14:textId="77777777" w:rsidR="00B52BD2" w:rsidRDefault="00B52BD2" w:rsidP="00E4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Helvetica">
    <w:panose1 w:val="020B0500000000000000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428813"/>
      <w:docPartObj>
        <w:docPartGallery w:val="Page Numbers (Bottom of Page)"/>
        <w:docPartUnique/>
      </w:docPartObj>
    </w:sdtPr>
    <w:sdtEndPr>
      <w:rPr>
        <w:rFonts w:ascii="Public Sans" w:hAnsi="Public Sans"/>
        <w:noProof/>
        <w:sz w:val="20"/>
      </w:rPr>
    </w:sdtEndPr>
    <w:sdtContent>
      <w:p w14:paraId="1EBB260E" w14:textId="77777777" w:rsidR="00B52BD2" w:rsidRPr="00886D64" w:rsidRDefault="00B52BD2">
        <w:pPr>
          <w:pStyle w:val="Footer"/>
          <w:jc w:val="right"/>
          <w:rPr>
            <w:rFonts w:ascii="Public Sans" w:hAnsi="Public Sans"/>
            <w:sz w:val="20"/>
          </w:rPr>
        </w:pPr>
        <w:r w:rsidRPr="00886D64">
          <w:rPr>
            <w:rFonts w:ascii="Public Sans" w:hAnsi="Public Sans"/>
            <w:sz w:val="20"/>
          </w:rPr>
          <w:fldChar w:fldCharType="begin"/>
        </w:r>
        <w:r w:rsidRPr="00886D64">
          <w:rPr>
            <w:rFonts w:ascii="Public Sans" w:hAnsi="Public Sans"/>
            <w:sz w:val="20"/>
          </w:rPr>
          <w:instrText xml:space="preserve"> PAGE   \* MERGEFORMAT </w:instrText>
        </w:r>
        <w:r w:rsidRPr="00886D64">
          <w:rPr>
            <w:rFonts w:ascii="Public Sans" w:hAnsi="Public Sans"/>
            <w:sz w:val="20"/>
          </w:rPr>
          <w:fldChar w:fldCharType="separate"/>
        </w:r>
        <w:r w:rsidR="00095EC5">
          <w:rPr>
            <w:rFonts w:ascii="Public Sans" w:hAnsi="Public Sans"/>
            <w:noProof/>
            <w:sz w:val="20"/>
          </w:rPr>
          <w:t>11</w:t>
        </w:r>
        <w:r w:rsidRPr="00886D64">
          <w:rPr>
            <w:rFonts w:ascii="Public Sans" w:hAnsi="Public Sans"/>
            <w:noProof/>
            <w:sz w:val="20"/>
          </w:rPr>
          <w:fldChar w:fldCharType="end"/>
        </w:r>
      </w:p>
    </w:sdtContent>
  </w:sdt>
  <w:p w14:paraId="0CAFAA73" w14:textId="77777777" w:rsidR="00B52BD2" w:rsidRDefault="00B52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42A9" w14:textId="77777777" w:rsidR="00B52BD2" w:rsidRDefault="00B52BD2" w:rsidP="00E403D8">
      <w:r>
        <w:separator/>
      </w:r>
    </w:p>
  </w:footnote>
  <w:footnote w:type="continuationSeparator" w:id="0">
    <w:p w14:paraId="0288DCAD" w14:textId="77777777" w:rsidR="00B52BD2" w:rsidRDefault="00B52BD2" w:rsidP="00E403D8">
      <w:r>
        <w:continuationSeparator/>
      </w:r>
    </w:p>
  </w:footnote>
  <w:footnote w:id="1">
    <w:p w14:paraId="16057EEB" w14:textId="17650BF8" w:rsidR="003D4C54" w:rsidRPr="003D4C54" w:rsidRDefault="003D4C54" w:rsidP="003D4C54">
      <w:pPr>
        <w:pStyle w:val="FootnoteText"/>
        <w:spacing w:after="0" w:line="240" w:lineRule="auto"/>
        <w:rPr>
          <w:rFonts w:ascii="Public Sans" w:hAnsi="Public Sans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Public Sans" w:hAnsi="Public Sans"/>
          <w:sz w:val="18"/>
        </w:rPr>
        <w:t xml:space="preserve">As the data on reports includes active and open cases, some of the data is subject to change. </w:t>
      </w:r>
      <w:r w:rsidR="001D13E9">
        <w:rPr>
          <w:rFonts w:ascii="Public Sans" w:hAnsi="Public Sans"/>
          <w:sz w:val="18"/>
        </w:rPr>
        <w:t xml:space="preserve">Data current as </w:t>
      </w:r>
      <w:r w:rsidR="00606561">
        <w:rPr>
          <w:rFonts w:ascii="Public Sans" w:hAnsi="Public Sans"/>
          <w:sz w:val="18"/>
        </w:rPr>
        <w:t>of</w:t>
      </w:r>
      <w:r w:rsidR="001D13E9">
        <w:rPr>
          <w:rFonts w:ascii="Public Sans" w:hAnsi="Public Sans"/>
          <w:sz w:val="18"/>
        </w:rPr>
        <w:t xml:space="preserve"> </w:t>
      </w:r>
      <w:r w:rsidR="003D24AB">
        <w:rPr>
          <w:rFonts w:ascii="Public Sans" w:hAnsi="Public Sans"/>
          <w:sz w:val="18"/>
        </w:rPr>
        <w:t>31 January 2024</w:t>
      </w:r>
      <w:r w:rsidR="001D13E9">
        <w:rPr>
          <w:rFonts w:ascii="Public Sans" w:hAnsi="Public Sans"/>
          <w:sz w:val="18"/>
        </w:rPr>
        <w:t>.</w:t>
      </w:r>
    </w:p>
  </w:footnote>
  <w:footnote w:id="2">
    <w:p w14:paraId="6BE2C620" w14:textId="77777777" w:rsidR="00B52BD2" w:rsidRPr="009612C3" w:rsidRDefault="00B52BD2" w:rsidP="00E50CEF">
      <w:pPr>
        <w:pStyle w:val="FootnoteText"/>
        <w:spacing w:after="0" w:line="240" w:lineRule="auto"/>
        <w:rPr>
          <w:rFonts w:ascii="Public Sans" w:hAnsi="Public Sans"/>
          <w:sz w:val="18"/>
        </w:rPr>
      </w:pPr>
      <w:r w:rsidRPr="009612C3">
        <w:rPr>
          <w:rStyle w:val="FootnoteReference"/>
          <w:rFonts w:ascii="Public Sans" w:hAnsi="Public Sans"/>
          <w:sz w:val="18"/>
        </w:rPr>
        <w:footnoteRef/>
      </w:r>
      <w:r w:rsidRPr="009612C3">
        <w:rPr>
          <w:rFonts w:ascii="Public Sans" w:hAnsi="Public Sans"/>
          <w:sz w:val="18"/>
        </w:rPr>
        <w:t xml:space="preserve"> Adults aged 65 years and older, and Aboriginal and/or Torres Strait Islander adults aged 50 years and older</w:t>
      </w:r>
      <w:r>
        <w:rPr>
          <w:rFonts w:ascii="Public Sans" w:hAnsi="Public Sans"/>
          <w:sz w:val="18"/>
        </w:rPr>
        <w:t>.</w:t>
      </w:r>
    </w:p>
  </w:footnote>
  <w:footnote w:id="3">
    <w:p w14:paraId="75D7A1C6" w14:textId="77777777" w:rsidR="00B52BD2" w:rsidRPr="009612C3" w:rsidRDefault="00B52BD2" w:rsidP="00E50CEF">
      <w:pPr>
        <w:pStyle w:val="FootnoteText"/>
        <w:spacing w:after="0" w:line="240" w:lineRule="auto"/>
      </w:pPr>
      <w:r w:rsidRPr="009612C3">
        <w:rPr>
          <w:rStyle w:val="FootnoteReference"/>
          <w:rFonts w:ascii="Public Sans" w:hAnsi="Public Sans"/>
          <w:sz w:val="18"/>
        </w:rPr>
        <w:footnoteRef/>
      </w:r>
      <w:r w:rsidRPr="009612C3">
        <w:rPr>
          <w:rFonts w:ascii="Public Sans" w:hAnsi="Public Sans"/>
          <w:sz w:val="18"/>
        </w:rPr>
        <w:t xml:space="preserve"> Adults aged 18 years and older with a disability as defined in the </w:t>
      </w:r>
      <w:r w:rsidRPr="009612C3">
        <w:rPr>
          <w:rFonts w:ascii="Public Sans" w:hAnsi="Public Sans"/>
          <w:i/>
          <w:sz w:val="18"/>
        </w:rPr>
        <w:t>Disability Inclusion Act 2014</w:t>
      </w:r>
      <w:r>
        <w:rPr>
          <w:rFonts w:ascii="Public Sans" w:hAnsi="Public Sans"/>
          <w:sz w:val="18"/>
        </w:rPr>
        <w:t>.</w:t>
      </w:r>
    </w:p>
  </w:footnote>
  <w:footnote w:id="4">
    <w:p w14:paraId="465D931A" w14:textId="672C90E1" w:rsidR="008A1897" w:rsidRPr="002D1A69" w:rsidRDefault="008A1897" w:rsidP="002D1A69">
      <w:pPr>
        <w:pStyle w:val="FootnoteText"/>
        <w:spacing w:after="0" w:line="240" w:lineRule="auto"/>
        <w:rPr>
          <w:rFonts w:ascii="Public Sans" w:hAnsi="Public Sans"/>
        </w:rPr>
      </w:pPr>
      <w:r w:rsidRPr="002D1A69">
        <w:rPr>
          <w:rStyle w:val="FootnoteReference"/>
          <w:rFonts w:ascii="Public Sans" w:hAnsi="Public Sans"/>
          <w:sz w:val="18"/>
          <w:szCs w:val="18"/>
        </w:rPr>
        <w:footnoteRef/>
      </w:r>
      <w:r w:rsidRPr="002D1A69">
        <w:rPr>
          <w:rFonts w:ascii="Public Sans" w:hAnsi="Public Sans"/>
          <w:sz w:val="18"/>
          <w:szCs w:val="18"/>
        </w:rPr>
        <w:t xml:space="preserve"> Does not include</w:t>
      </w:r>
      <w:r w:rsidR="002D1A69">
        <w:rPr>
          <w:rFonts w:ascii="Public Sans" w:hAnsi="Public Sans"/>
          <w:sz w:val="18"/>
          <w:szCs w:val="18"/>
        </w:rPr>
        <w:t xml:space="preserve"> the primary language</w:t>
      </w:r>
      <w:r w:rsidR="00A73765">
        <w:rPr>
          <w:rFonts w:ascii="Public Sans" w:hAnsi="Public Sans"/>
          <w:sz w:val="18"/>
          <w:szCs w:val="18"/>
        </w:rPr>
        <w:t xml:space="preserve"> where </w:t>
      </w:r>
      <w:r w:rsidR="002D1A69">
        <w:rPr>
          <w:rFonts w:ascii="Public Sans" w:hAnsi="Public Sans"/>
          <w:sz w:val="18"/>
          <w:szCs w:val="18"/>
        </w:rPr>
        <w:t xml:space="preserve">&lt;3 </w:t>
      </w:r>
      <w:r w:rsidR="00A73765">
        <w:rPr>
          <w:rFonts w:ascii="Public Sans" w:hAnsi="Public Sans"/>
          <w:sz w:val="18"/>
          <w:szCs w:val="18"/>
        </w:rPr>
        <w:t>older people</w:t>
      </w:r>
    </w:p>
  </w:footnote>
  <w:footnote w:id="5">
    <w:p w14:paraId="6C661559" w14:textId="77777777" w:rsidR="00B52BD2" w:rsidRPr="008264C8" w:rsidRDefault="00B52BD2" w:rsidP="008264C8">
      <w:pPr>
        <w:pStyle w:val="FootnoteText"/>
        <w:spacing w:after="0" w:line="240" w:lineRule="auto"/>
        <w:rPr>
          <w:rFonts w:ascii="Public Sans" w:hAnsi="Public Sans"/>
        </w:rPr>
      </w:pPr>
      <w:r w:rsidRPr="008264C8">
        <w:rPr>
          <w:rStyle w:val="FootnoteReference"/>
          <w:rFonts w:ascii="Public Sans" w:hAnsi="Public Sans"/>
          <w:sz w:val="18"/>
        </w:rPr>
        <w:footnoteRef/>
      </w:r>
      <w:r w:rsidRPr="008264C8">
        <w:rPr>
          <w:rFonts w:ascii="Public Sans" w:hAnsi="Public Sans"/>
          <w:sz w:val="18"/>
        </w:rPr>
        <w:t xml:space="preserve"> For the purposes of our analysis, </w:t>
      </w:r>
      <w:r>
        <w:rPr>
          <w:rFonts w:ascii="Public Sans" w:hAnsi="Public Sans"/>
          <w:sz w:val="18"/>
        </w:rPr>
        <w:t>‘</w:t>
      </w:r>
      <w:r w:rsidRPr="008264C8">
        <w:rPr>
          <w:rFonts w:ascii="Public Sans" w:hAnsi="Public Sans"/>
          <w:sz w:val="18"/>
        </w:rPr>
        <w:t>relatives</w:t>
      </w:r>
      <w:r>
        <w:rPr>
          <w:rFonts w:ascii="Public Sans" w:hAnsi="Public Sans"/>
          <w:sz w:val="18"/>
        </w:rPr>
        <w:t>’</w:t>
      </w:r>
      <w:r w:rsidRPr="008264C8">
        <w:rPr>
          <w:rFonts w:ascii="Public Sans" w:hAnsi="Public Sans"/>
          <w:sz w:val="18"/>
        </w:rPr>
        <w:t xml:space="preserve"> does not include </w:t>
      </w:r>
      <w:r>
        <w:rPr>
          <w:rFonts w:ascii="Public Sans" w:hAnsi="Public Sans"/>
          <w:sz w:val="18"/>
        </w:rPr>
        <w:t xml:space="preserve">the adult’s </w:t>
      </w:r>
      <w:r w:rsidRPr="008264C8">
        <w:rPr>
          <w:rFonts w:ascii="Public Sans" w:hAnsi="Public Sans"/>
          <w:sz w:val="18"/>
        </w:rPr>
        <w:t>spouse/partner or ex-spouse/partner</w:t>
      </w:r>
      <w:r>
        <w:rPr>
          <w:rFonts w:ascii="Public Sans" w:hAnsi="Public Sans"/>
          <w:sz w:val="18"/>
        </w:rPr>
        <w:t>.</w:t>
      </w:r>
    </w:p>
  </w:footnote>
  <w:footnote w:id="6">
    <w:p w14:paraId="234DF13E" w14:textId="77777777" w:rsidR="00B52BD2" w:rsidRDefault="00B52BD2" w:rsidP="008264C8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8264C8">
        <w:rPr>
          <w:rFonts w:ascii="Public Sans" w:hAnsi="Public Sans"/>
          <w:sz w:val="18"/>
        </w:rPr>
        <w:t xml:space="preserve">For the purposes of our analysis, </w:t>
      </w:r>
      <w:r>
        <w:rPr>
          <w:rFonts w:ascii="Public Sans" w:hAnsi="Public Sans"/>
          <w:sz w:val="18"/>
        </w:rPr>
        <w:t>‘</w:t>
      </w:r>
      <w:r w:rsidRPr="008264C8">
        <w:rPr>
          <w:rFonts w:ascii="Public Sans" w:hAnsi="Public Sans"/>
          <w:sz w:val="18"/>
        </w:rPr>
        <w:t>relatives</w:t>
      </w:r>
      <w:r>
        <w:rPr>
          <w:rFonts w:ascii="Public Sans" w:hAnsi="Public Sans"/>
          <w:sz w:val="18"/>
        </w:rPr>
        <w:t>’</w:t>
      </w:r>
      <w:r w:rsidRPr="008264C8">
        <w:rPr>
          <w:rFonts w:ascii="Public Sans" w:hAnsi="Public Sans"/>
          <w:sz w:val="18"/>
        </w:rPr>
        <w:t xml:space="preserve"> does not include </w:t>
      </w:r>
      <w:r>
        <w:rPr>
          <w:rFonts w:ascii="Public Sans" w:hAnsi="Public Sans"/>
          <w:sz w:val="18"/>
        </w:rPr>
        <w:t xml:space="preserve">the adult’s </w:t>
      </w:r>
      <w:r w:rsidRPr="008264C8">
        <w:rPr>
          <w:rFonts w:ascii="Public Sans" w:hAnsi="Public Sans"/>
          <w:sz w:val="18"/>
        </w:rPr>
        <w:t>spouse/partner or ex-spouse/partner</w:t>
      </w:r>
      <w:r>
        <w:rPr>
          <w:rFonts w:ascii="Public Sans" w:hAnsi="Public Sans"/>
          <w:sz w:val="18"/>
        </w:rPr>
        <w:t>.</w:t>
      </w:r>
    </w:p>
  </w:footnote>
  <w:footnote w:id="7">
    <w:p w14:paraId="002C9F62" w14:textId="77777777" w:rsidR="00B52BD2" w:rsidRPr="00771917" w:rsidRDefault="00B52BD2" w:rsidP="002F5F44">
      <w:pPr>
        <w:pStyle w:val="FootnoteText"/>
        <w:spacing w:after="0" w:line="240" w:lineRule="auto"/>
        <w:rPr>
          <w:rFonts w:ascii="Public Sans" w:hAnsi="Public Sans" w:cs="Segoe UI"/>
        </w:rPr>
      </w:pPr>
      <w:r w:rsidRPr="00771917">
        <w:rPr>
          <w:rStyle w:val="FootnoteReference"/>
          <w:rFonts w:ascii="Public Sans" w:hAnsi="Public Sans" w:cs="Segoe UI"/>
          <w:sz w:val="18"/>
        </w:rPr>
        <w:footnoteRef/>
      </w:r>
      <w:r w:rsidRPr="00771917">
        <w:rPr>
          <w:rFonts w:ascii="Public Sans" w:hAnsi="Public Sans" w:cs="Segoe UI"/>
          <w:sz w:val="18"/>
        </w:rPr>
        <w:t xml:space="preserve"> The data captures all matters in which that type of abuse has been reported; in the majority of matters, more than one type of abuse is reported. </w:t>
      </w:r>
    </w:p>
  </w:footnote>
  <w:footnote w:id="8">
    <w:p w14:paraId="4AEB2D7F" w14:textId="77777777" w:rsidR="00B52BD2" w:rsidRPr="00652B6E" w:rsidRDefault="00B52BD2" w:rsidP="002F5F44">
      <w:pPr>
        <w:pStyle w:val="FootnoteText"/>
        <w:spacing w:after="0" w:line="240" w:lineRule="auto"/>
        <w:rPr>
          <w:rFonts w:ascii="Public Sans" w:hAnsi="Public Sans" w:cs="Segoe UI"/>
        </w:rPr>
      </w:pPr>
      <w:r w:rsidRPr="00652B6E">
        <w:rPr>
          <w:rStyle w:val="FootnoteReference"/>
          <w:rFonts w:ascii="Public Sans" w:hAnsi="Public Sans" w:cs="Segoe UI"/>
          <w:sz w:val="18"/>
        </w:rPr>
        <w:footnoteRef/>
      </w:r>
      <w:r w:rsidRPr="00652B6E">
        <w:rPr>
          <w:rFonts w:ascii="Public Sans" w:hAnsi="Public Sans" w:cs="Segoe UI"/>
          <w:sz w:val="18"/>
        </w:rPr>
        <w:t xml:space="preserve"> The data captures all matters in which that type of abuse has been reported; in the majority of matters, more than one type of abuse is reported.   </w:t>
      </w:r>
    </w:p>
  </w:footnote>
  <w:footnote w:id="9">
    <w:p w14:paraId="3B3D3223" w14:textId="77777777" w:rsidR="00B52BD2" w:rsidRPr="004F49CC" w:rsidRDefault="00B52BD2" w:rsidP="0090069D">
      <w:pPr>
        <w:pStyle w:val="FootnoteText"/>
        <w:spacing w:after="0" w:line="240" w:lineRule="auto"/>
        <w:rPr>
          <w:rFonts w:ascii="Public Sans" w:hAnsi="Public Sans"/>
          <w:sz w:val="18"/>
        </w:rPr>
      </w:pPr>
      <w:r w:rsidRPr="004F49CC">
        <w:rPr>
          <w:rStyle w:val="FootnoteReference"/>
          <w:rFonts w:ascii="Public Sans" w:hAnsi="Public Sans"/>
          <w:sz w:val="18"/>
        </w:rPr>
        <w:footnoteRef/>
      </w:r>
      <w:r w:rsidRPr="004F49CC">
        <w:rPr>
          <w:rFonts w:ascii="Public Sans" w:hAnsi="Public Sans"/>
          <w:sz w:val="18"/>
        </w:rPr>
        <w:t xml:space="preserve"> There can be multiple outcomes for an individual.</w:t>
      </w:r>
    </w:p>
  </w:footnote>
  <w:footnote w:id="10">
    <w:p w14:paraId="35B93824" w14:textId="77777777" w:rsidR="00B52BD2" w:rsidRDefault="00B52BD2" w:rsidP="0090069D">
      <w:pPr>
        <w:pStyle w:val="FootnoteText"/>
        <w:spacing w:after="0" w:line="240" w:lineRule="auto"/>
      </w:pPr>
      <w:r w:rsidRPr="004F49CC">
        <w:rPr>
          <w:rStyle w:val="FootnoteReference"/>
          <w:rFonts w:ascii="Public Sans" w:hAnsi="Public Sans"/>
          <w:sz w:val="18"/>
        </w:rPr>
        <w:footnoteRef/>
      </w:r>
      <w:r w:rsidRPr="004F49CC">
        <w:rPr>
          <w:rFonts w:ascii="Public Sans" w:hAnsi="Public Sans"/>
          <w:sz w:val="18"/>
        </w:rPr>
        <w:t xml:space="preserve"> There can be multiple outcomes in relation to an individual.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E8C1" w14:textId="77777777" w:rsidR="00B52BD2" w:rsidRDefault="00B52BD2" w:rsidP="0076506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1" layoutInCell="1" allowOverlap="1" wp14:anchorId="23FF347C" wp14:editId="108D410E">
          <wp:simplePos x="0" y="0"/>
          <wp:positionH relativeFrom="page">
            <wp:posOffset>5715</wp:posOffset>
          </wp:positionH>
          <wp:positionV relativeFrom="page">
            <wp:posOffset>-11430</wp:posOffset>
          </wp:positionV>
          <wp:extent cx="7541895" cy="1292225"/>
          <wp:effectExtent l="0" t="0" r="1905" b="3175"/>
          <wp:wrapTopAndBottom/>
          <wp:docPr id="10" name="Picture 10" descr="Ageing and Disability Commission Logo | 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geing and Disability Commission Logo | NSW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F46"/>
    <w:multiLevelType w:val="hybridMultilevel"/>
    <w:tmpl w:val="8EDC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488E"/>
    <w:multiLevelType w:val="hybridMultilevel"/>
    <w:tmpl w:val="1A84B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19E6"/>
    <w:multiLevelType w:val="hybridMultilevel"/>
    <w:tmpl w:val="13EA5F3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E7345"/>
    <w:multiLevelType w:val="hybridMultilevel"/>
    <w:tmpl w:val="0FD4AF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90A8D"/>
    <w:multiLevelType w:val="hybridMultilevel"/>
    <w:tmpl w:val="2CC8728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0C8A"/>
    <w:multiLevelType w:val="hybridMultilevel"/>
    <w:tmpl w:val="6CB4981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D70013C"/>
    <w:multiLevelType w:val="hybridMultilevel"/>
    <w:tmpl w:val="8120481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0785"/>
    <w:multiLevelType w:val="hybridMultilevel"/>
    <w:tmpl w:val="5254D8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0B8E"/>
    <w:multiLevelType w:val="hybridMultilevel"/>
    <w:tmpl w:val="E3A6F2C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43F90"/>
    <w:multiLevelType w:val="hybridMultilevel"/>
    <w:tmpl w:val="11E0107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269C8"/>
    <w:multiLevelType w:val="hybridMultilevel"/>
    <w:tmpl w:val="95DC9CC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430C6"/>
    <w:multiLevelType w:val="hybridMultilevel"/>
    <w:tmpl w:val="CEE84CA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A6141"/>
    <w:multiLevelType w:val="hybridMultilevel"/>
    <w:tmpl w:val="DC42584E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5A4D3D"/>
    <w:multiLevelType w:val="hybridMultilevel"/>
    <w:tmpl w:val="EB9C3F8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A5C17"/>
    <w:multiLevelType w:val="hybridMultilevel"/>
    <w:tmpl w:val="B8288B0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52895"/>
    <w:multiLevelType w:val="hybridMultilevel"/>
    <w:tmpl w:val="5D18EF8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54B1B"/>
    <w:multiLevelType w:val="hybridMultilevel"/>
    <w:tmpl w:val="66541D5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F6A08"/>
    <w:multiLevelType w:val="hybridMultilevel"/>
    <w:tmpl w:val="F3DCD0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171F8"/>
    <w:multiLevelType w:val="hybridMultilevel"/>
    <w:tmpl w:val="2FF66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617D7"/>
    <w:multiLevelType w:val="hybridMultilevel"/>
    <w:tmpl w:val="7D2201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530D8"/>
    <w:multiLevelType w:val="hybridMultilevel"/>
    <w:tmpl w:val="EF10DC32"/>
    <w:lvl w:ilvl="0" w:tplc="A4D89238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26" w:hanging="360"/>
      </w:pPr>
    </w:lvl>
    <w:lvl w:ilvl="2" w:tplc="0C09001B" w:tentative="1">
      <w:start w:val="1"/>
      <w:numFmt w:val="lowerRoman"/>
      <w:lvlText w:val="%3."/>
      <w:lvlJc w:val="right"/>
      <w:pPr>
        <w:ind w:left="2246" w:hanging="180"/>
      </w:pPr>
    </w:lvl>
    <w:lvl w:ilvl="3" w:tplc="0C09000F" w:tentative="1">
      <w:start w:val="1"/>
      <w:numFmt w:val="decimal"/>
      <w:lvlText w:val="%4."/>
      <w:lvlJc w:val="left"/>
      <w:pPr>
        <w:ind w:left="2966" w:hanging="360"/>
      </w:pPr>
    </w:lvl>
    <w:lvl w:ilvl="4" w:tplc="0C090019" w:tentative="1">
      <w:start w:val="1"/>
      <w:numFmt w:val="lowerLetter"/>
      <w:lvlText w:val="%5."/>
      <w:lvlJc w:val="left"/>
      <w:pPr>
        <w:ind w:left="3686" w:hanging="360"/>
      </w:pPr>
    </w:lvl>
    <w:lvl w:ilvl="5" w:tplc="0C09001B" w:tentative="1">
      <w:start w:val="1"/>
      <w:numFmt w:val="lowerRoman"/>
      <w:lvlText w:val="%6."/>
      <w:lvlJc w:val="right"/>
      <w:pPr>
        <w:ind w:left="4406" w:hanging="180"/>
      </w:pPr>
    </w:lvl>
    <w:lvl w:ilvl="6" w:tplc="0C09000F" w:tentative="1">
      <w:start w:val="1"/>
      <w:numFmt w:val="decimal"/>
      <w:lvlText w:val="%7."/>
      <w:lvlJc w:val="left"/>
      <w:pPr>
        <w:ind w:left="5126" w:hanging="360"/>
      </w:pPr>
    </w:lvl>
    <w:lvl w:ilvl="7" w:tplc="0C090019" w:tentative="1">
      <w:start w:val="1"/>
      <w:numFmt w:val="lowerLetter"/>
      <w:lvlText w:val="%8."/>
      <w:lvlJc w:val="left"/>
      <w:pPr>
        <w:ind w:left="5846" w:hanging="360"/>
      </w:pPr>
    </w:lvl>
    <w:lvl w:ilvl="8" w:tplc="0C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1" w15:restartNumberingAfterBreak="0">
    <w:nsid w:val="4A387836"/>
    <w:multiLevelType w:val="hybridMultilevel"/>
    <w:tmpl w:val="3934061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C56F6"/>
    <w:multiLevelType w:val="hybridMultilevel"/>
    <w:tmpl w:val="1C589CA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F2686"/>
    <w:multiLevelType w:val="hybridMultilevel"/>
    <w:tmpl w:val="55FE6C2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E0F6A"/>
    <w:multiLevelType w:val="hybridMultilevel"/>
    <w:tmpl w:val="49FCDB0E"/>
    <w:lvl w:ilvl="0" w:tplc="0C0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16DBE"/>
    <w:multiLevelType w:val="hybridMultilevel"/>
    <w:tmpl w:val="C302C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95B2D"/>
    <w:multiLevelType w:val="hybridMultilevel"/>
    <w:tmpl w:val="2EF6D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B7445"/>
    <w:multiLevelType w:val="hybridMultilevel"/>
    <w:tmpl w:val="107807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0387C"/>
    <w:multiLevelType w:val="hybridMultilevel"/>
    <w:tmpl w:val="1618FEA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42F9D"/>
    <w:multiLevelType w:val="hybridMultilevel"/>
    <w:tmpl w:val="45F2A19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730B7"/>
    <w:multiLevelType w:val="hybridMultilevel"/>
    <w:tmpl w:val="0770A4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E715A"/>
    <w:multiLevelType w:val="hybridMultilevel"/>
    <w:tmpl w:val="948405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F01B1"/>
    <w:multiLevelType w:val="hybridMultilevel"/>
    <w:tmpl w:val="7706C52C"/>
    <w:lvl w:ilvl="0" w:tplc="FC784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FC7097"/>
    <w:multiLevelType w:val="hybridMultilevel"/>
    <w:tmpl w:val="1CAC5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91C37"/>
    <w:multiLevelType w:val="multilevel"/>
    <w:tmpl w:val="B30EA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39455B8"/>
    <w:multiLevelType w:val="hybridMultilevel"/>
    <w:tmpl w:val="8842DE40"/>
    <w:lvl w:ilvl="0" w:tplc="311A0470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6" w15:restartNumberingAfterBreak="0">
    <w:nsid w:val="79686F2C"/>
    <w:multiLevelType w:val="hybridMultilevel"/>
    <w:tmpl w:val="776CE09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603C6"/>
    <w:multiLevelType w:val="hybridMultilevel"/>
    <w:tmpl w:val="C5CA7B9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A073DE3"/>
    <w:multiLevelType w:val="hybridMultilevel"/>
    <w:tmpl w:val="BAAA8E3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76B01"/>
    <w:multiLevelType w:val="hybridMultilevel"/>
    <w:tmpl w:val="C51C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D443F"/>
    <w:multiLevelType w:val="hybridMultilevel"/>
    <w:tmpl w:val="B3AAF0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90DE3"/>
    <w:multiLevelType w:val="hybridMultilevel"/>
    <w:tmpl w:val="B4BE4F6C"/>
    <w:lvl w:ilvl="0" w:tplc="B3DC6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8098889">
    <w:abstractNumId w:val="39"/>
  </w:num>
  <w:num w:numId="2" w16cid:durableId="2118255886">
    <w:abstractNumId w:val="18"/>
  </w:num>
  <w:num w:numId="3" w16cid:durableId="173761912">
    <w:abstractNumId w:val="25"/>
  </w:num>
  <w:num w:numId="4" w16cid:durableId="1950118563">
    <w:abstractNumId w:val="5"/>
  </w:num>
  <w:num w:numId="5" w16cid:durableId="2049452675">
    <w:abstractNumId w:val="33"/>
  </w:num>
  <w:num w:numId="6" w16cid:durableId="894779487">
    <w:abstractNumId w:val="26"/>
  </w:num>
  <w:num w:numId="7" w16cid:durableId="1831292212">
    <w:abstractNumId w:val="1"/>
  </w:num>
  <w:num w:numId="8" w16cid:durableId="945190738">
    <w:abstractNumId w:val="12"/>
  </w:num>
  <w:num w:numId="9" w16cid:durableId="1537237722">
    <w:abstractNumId w:val="40"/>
  </w:num>
  <w:num w:numId="10" w16cid:durableId="956179553">
    <w:abstractNumId w:val="34"/>
  </w:num>
  <w:num w:numId="11" w16cid:durableId="1147626448">
    <w:abstractNumId w:val="0"/>
  </w:num>
  <w:num w:numId="12" w16cid:durableId="1503013779">
    <w:abstractNumId w:val="3"/>
  </w:num>
  <w:num w:numId="13" w16cid:durableId="1117141309">
    <w:abstractNumId w:val="24"/>
  </w:num>
  <w:num w:numId="14" w16cid:durableId="1630234806">
    <w:abstractNumId w:val="36"/>
  </w:num>
  <w:num w:numId="15" w16cid:durableId="938369635">
    <w:abstractNumId w:val="8"/>
  </w:num>
  <w:num w:numId="16" w16cid:durableId="1035958487">
    <w:abstractNumId w:val="23"/>
  </w:num>
  <w:num w:numId="17" w16cid:durableId="1442846364">
    <w:abstractNumId w:val="38"/>
  </w:num>
  <w:num w:numId="18" w16cid:durableId="378431424">
    <w:abstractNumId w:val="30"/>
  </w:num>
  <w:num w:numId="19" w16cid:durableId="1337806761">
    <w:abstractNumId w:val="17"/>
  </w:num>
  <w:num w:numId="20" w16cid:durableId="112990482">
    <w:abstractNumId w:val="21"/>
  </w:num>
  <w:num w:numId="21" w16cid:durableId="1282762727">
    <w:abstractNumId w:val="7"/>
  </w:num>
  <w:num w:numId="22" w16cid:durableId="703752940">
    <w:abstractNumId w:val="13"/>
  </w:num>
  <w:num w:numId="23" w16cid:durableId="889536103">
    <w:abstractNumId w:val="6"/>
  </w:num>
  <w:num w:numId="24" w16cid:durableId="149056301">
    <w:abstractNumId w:val="9"/>
  </w:num>
  <w:num w:numId="25" w16cid:durableId="1124470690">
    <w:abstractNumId w:val="16"/>
  </w:num>
  <w:num w:numId="26" w16cid:durableId="691763299">
    <w:abstractNumId w:val="22"/>
  </w:num>
  <w:num w:numId="27" w16cid:durableId="1744067186">
    <w:abstractNumId w:val="10"/>
  </w:num>
  <w:num w:numId="28" w16cid:durableId="896431796">
    <w:abstractNumId w:val="2"/>
  </w:num>
  <w:num w:numId="29" w16cid:durableId="1789162376">
    <w:abstractNumId w:val="14"/>
  </w:num>
  <w:num w:numId="30" w16cid:durableId="558170569">
    <w:abstractNumId w:val="27"/>
  </w:num>
  <w:num w:numId="31" w16cid:durableId="1696497260">
    <w:abstractNumId w:val="32"/>
  </w:num>
  <w:num w:numId="32" w16cid:durableId="2046445226">
    <w:abstractNumId w:val="28"/>
  </w:num>
  <w:num w:numId="33" w16cid:durableId="321158136">
    <w:abstractNumId w:val="15"/>
  </w:num>
  <w:num w:numId="34" w16cid:durableId="799298127">
    <w:abstractNumId w:val="4"/>
  </w:num>
  <w:num w:numId="35" w16cid:durableId="1479105049">
    <w:abstractNumId w:val="11"/>
  </w:num>
  <w:num w:numId="36" w16cid:durableId="281307794">
    <w:abstractNumId w:val="41"/>
  </w:num>
  <w:num w:numId="37" w16cid:durableId="530071940">
    <w:abstractNumId w:val="29"/>
  </w:num>
  <w:num w:numId="38" w16cid:durableId="1907177961">
    <w:abstractNumId w:val="31"/>
  </w:num>
  <w:num w:numId="39" w16cid:durableId="1692098282">
    <w:abstractNumId w:val="37"/>
  </w:num>
  <w:num w:numId="40" w16cid:durableId="2022929128">
    <w:abstractNumId w:val="19"/>
  </w:num>
  <w:num w:numId="41" w16cid:durableId="1322272987">
    <w:abstractNumId w:val="20"/>
  </w:num>
  <w:num w:numId="42" w16cid:durableId="165841931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D8"/>
    <w:rsid w:val="000003DC"/>
    <w:rsid w:val="00000749"/>
    <w:rsid w:val="00002503"/>
    <w:rsid w:val="00003E08"/>
    <w:rsid w:val="00004192"/>
    <w:rsid w:val="00007D2B"/>
    <w:rsid w:val="00013696"/>
    <w:rsid w:val="00014357"/>
    <w:rsid w:val="00016EA9"/>
    <w:rsid w:val="000175BF"/>
    <w:rsid w:val="00020FFE"/>
    <w:rsid w:val="00032CEB"/>
    <w:rsid w:val="00033D8B"/>
    <w:rsid w:val="00035721"/>
    <w:rsid w:val="00037F4D"/>
    <w:rsid w:val="0004045F"/>
    <w:rsid w:val="00045FBF"/>
    <w:rsid w:val="000476AE"/>
    <w:rsid w:val="00051DE4"/>
    <w:rsid w:val="00053CC5"/>
    <w:rsid w:val="00054AD4"/>
    <w:rsid w:val="0005529D"/>
    <w:rsid w:val="00060919"/>
    <w:rsid w:val="0006116A"/>
    <w:rsid w:val="00064857"/>
    <w:rsid w:val="00065A45"/>
    <w:rsid w:val="0007053C"/>
    <w:rsid w:val="00070B5C"/>
    <w:rsid w:val="00071E0E"/>
    <w:rsid w:val="00073B65"/>
    <w:rsid w:val="00073E10"/>
    <w:rsid w:val="00075101"/>
    <w:rsid w:val="00076AB9"/>
    <w:rsid w:val="00076AC7"/>
    <w:rsid w:val="00077192"/>
    <w:rsid w:val="000774BA"/>
    <w:rsid w:val="00080BF7"/>
    <w:rsid w:val="00081556"/>
    <w:rsid w:val="0009043E"/>
    <w:rsid w:val="00091A29"/>
    <w:rsid w:val="00091DD2"/>
    <w:rsid w:val="00093702"/>
    <w:rsid w:val="00093E98"/>
    <w:rsid w:val="00095EC5"/>
    <w:rsid w:val="00095F31"/>
    <w:rsid w:val="000A0DF1"/>
    <w:rsid w:val="000A2F1A"/>
    <w:rsid w:val="000A3596"/>
    <w:rsid w:val="000A54F9"/>
    <w:rsid w:val="000A67FE"/>
    <w:rsid w:val="000A7AF8"/>
    <w:rsid w:val="000B3A6C"/>
    <w:rsid w:val="000B3EB5"/>
    <w:rsid w:val="000B44DA"/>
    <w:rsid w:val="000B5089"/>
    <w:rsid w:val="000B548E"/>
    <w:rsid w:val="000C04B1"/>
    <w:rsid w:val="000C0A2F"/>
    <w:rsid w:val="000C1B79"/>
    <w:rsid w:val="000C2E33"/>
    <w:rsid w:val="000C33EC"/>
    <w:rsid w:val="000C3AE5"/>
    <w:rsid w:val="000C528D"/>
    <w:rsid w:val="000C6A2C"/>
    <w:rsid w:val="000C6FE0"/>
    <w:rsid w:val="000D0814"/>
    <w:rsid w:val="000D1820"/>
    <w:rsid w:val="000D6803"/>
    <w:rsid w:val="000D6D39"/>
    <w:rsid w:val="000D6EED"/>
    <w:rsid w:val="000E0B6A"/>
    <w:rsid w:val="000E106C"/>
    <w:rsid w:val="000E23B6"/>
    <w:rsid w:val="000E254B"/>
    <w:rsid w:val="000E2FD4"/>
    <w:rsid w:val="000E3DCE"/>
    <w:rsid w:val="000E4BCC"/>
    <w:rsid w:val="000E5A31"/>
    <w:rsid w:val="000E6C6A"/>
    <w:rsid w:val="000F0A8B"/>
    <w:rsid w:val="000F10D1"/>
    <w:rsid w:val="000F2BF5"/>
    <w:rsid w:val="000F3677"/>
    <w:rsid w:val="000F5954"/>
    <w:rsid w:val="000F63DC"/>
    <w:rsid w:val="000F7810"/>
    <w:rsid w:val="001008E3"/>
    <w:rsid w:val="00100CE9"/>
    <w:rsid w:val="00101B61"/>
    <w:rsid w:val="001031DE"/>
    <w:rsid w:val="00104A3D"/>
    <w:rsid w:val="0010548E"/>
    <w:rsid w:val="00105663"/>
    <w:rsid w:val="00105A19"/>
    <w:rsid w:val="00105BAC"/>
    <w:rsid w:val="0010665B"/>
    <w:rsid w:val="00115243"/>
    <w:rsid w:val="00120E8C"/>
    <w:rsid w:val="001222F2"/>
    <w:rsid w:val="001243F3"/>
    <w:rsid w:val="0012564E"/>
    <w:rsid w:val="00126291"/>
    <w:rsid w:val="00126875"/>
    <w:rsid w:val="00126A19"/>
    <w:rsid w:val="00127E53"/>
    <w:rsid w:val="00130A33"/>
    <w:rsid w:val="00130BAD"/>
    <w:rsid w:val="00132CCF"/>
    <w:rsid w:val="001342F4"/>
    <w:rsid w:val="001359EE"/>
    <w:rsid w:val="001402AD"/>
    <w:rsid w:val="00142C96"/>
    <w:rsid w:val="00143537"/>
    <w:rsid w:val="0014378A"/>
    <w:rsid w:val="00144CC1"/>
    <w:rsid w:val="0014515E"/>
    <w:rsid w:val="00146BA6"/>
    <w:rsid w:val="00150350"/>
    <w:rsid w:val="00152023"/>
    <w:rsid w:val="00153D12"/>
    <w:rsid w:val="00154BFA"/>
    <w:rsid w:val="001555A4"/>
    <w:rsid w:val="00156E2A"/>
    <w:rsid w:val="00156EF4"/>
    <w:rsid w:val="00160523"/>
    <w:rsid w:val="001609A4"/>
    <w:rsid w:val="001609B8"/>
    <w:rsid w:val="00161ABF"/>
    <w:rsid w:val="0016403C"/>
    <w:rsid w:val="0016418C"/>
    <w:rsid w:val="001641FE"/>
    <w:rsid w:val="001664D4"/>
    <w:rsid w:val="00171EED"/>
    <w:rsid w:val="0017219D"/>
    <w:rsid w:val="00177203"/>
    <w:rsid w:val="00181819"/>
    <w:rsid w:val="0018282A"/>
    <w:rsid w:val="0018360E"/>
    <w:rsid w:val="00184644"/>
    <w:rsid w:val="00187BF5"/>
    <w:rsid w:val="00191F72"/>
    <w:rsid w:val="001951E5"/>
    <w:rsid w:val="001A1431"/>
    <w:rsid w:val="001A2311"/>
    <w:rsid w:val="001A5FB2"/>
    <w:rsid w:val="001A6FB2"/>
    <w:rsid w:val="001B0504"/>
    <w:rsid w:val="001B1AAB"/>
    <w:rsid w:val="001B1CC3"/>
    <w:rsid w:val="001B1EEA"/>
    <w:rsid w:val="001B2A61"/>
    <w:rsid w:val="001B35AA"/>
    <w:rsid w:val="001B37C3"/>
    <w:rsid w:val="001B461D"/>
    <w:rsid w:val="001B71FD"/>
    <w:rsid w:val="001C00A8"/>
    <w:rsid w:val="001C1067"/>
    <w:rsid w:val="001C1CBA"/>
    <w:rsid w:val="001C2806"/>
    <w:rsid w:val="001C3F32"/>
    <w:rsid w:val="001C5B12"/>
    <w:rsid w:val="001D13E9"/>
    <w:rsid w:val="001E1198"/>
    <w:rsid w:val="001E279A"/>
    <w:rsid w:val="001E360D"/>
    <w:rsid w:val="001E3C28"/>
    <w:rsid w:val="001E4675"/>
    <w:rsid w:val="001F3FBA"/>
    <w:rsid w:val="001F5577"/>
    <w:rsid w:val="001F6703"/>
    <w:rsid w:val="00201EC8"/>
    <w:rsid w:val="002020F2"/>
    <w:rsid w:val="00202F21"/>
    <w:rsid w:val="00204090"/>
    <w:rsid w:val="00205DA6"/>
    <w:rsid w:val="002064A5"/>
    <w:rsid w:val="00207343"/>
    <w:rsid w:val="00211A58"/>
    <w:rsid w:val="00214713"/>
    <w:rsid w:val="002167CF"/>
    <w:rsid w:val="00222CA6"/>
    <w:rsid w:val="00223CE4"/>
    <w:rsid w:val="002255D9"/>
    <w:rsid w:val="00225FDE"/>
    <w:rsid w:val="002262AE"/>
    <w:rsid w:val="002272E4"/>
    <w:rsid w:val="002279EB"/>
    <w:rsid w:val="00227EF7"/>
    <w:rsid w:val="00230D97"/>
    <w:rsid w:val="0023234E"/>
    <w:rsid w:val="002325C7"/>
    <w:rsid w:val="002332D4"/>
    <w:rsid w:val="00234D13"/>
    <w:rsid w:val="00237985"/>
    <w:rsid w:val="002401C5"/>
    <w:rsid w:val="00242E99"/>
    <w:rsid w:val="0024622C"/>
    <w:rsid w:val="00247D27"/>
    <w:rsid w:val="002504DB"/>
    <w:rsid w:val="002525F1"/>
    <w:rsid w:val="00253901"/>
    <w:rsid w:val="00255082"/>
    <w:rsid w:val="00257A2C"/>
    <w:rsid w:val="00260D14"/>
    <w:rsid w:val="00262978"/>
    <w:rsid w:val="0027009A"/>
    <w:rsid w:val="00270EC6"/>
    <w:rsid w:val="00272E3A"/>
    <w:rsid w:val="002777BB"/>
    <w:rsid w:val="00277AAC"/>
    <w:rsid w:val="002807B8"/>
    <w:rsid w:val="002807BC"/>
    <w:rsid w:val="002819F5"/>
    <w:rsid w:val="0028332A"/>
    <w:rsid w:val="00285258"/>
    <w:rsid w:val="00285524"/>
    <w:rsid w:val="002930FB"/>
    <w:rsid w:val="002948C7"/>
    <w:rsid w:val="002A0313"/>
    <w:rsid w:val="002A175E"/>
    <w:rsid w:val="002A2F86"/>
    <w:rsid w:val="002A4B8C"/>
    <w:rsid w:val="002A564E"/>
    <w:rsid w:val="002B1F03"/>
    <w:rsid w:val="002B1F5C"/>
    <w:rsid w:val="002B376A"/>
    <w:rsid w:val="002B3CAD"/>
    <w:rsid w:val="002B3E22"/>
    <w:rsid w:val="002B4DCD"/>
    <w:rsid w:val="002B51BE"/>
    <w:rsid w:val="002B6964"/>
    <w:rsid w:val="002B7411"/>
    <w:rsid w:val="002B7852"/>
    <w:rsid w:val="002C1CA1"/>
    <w:rsid w:val="002C200C"/>
    <w:rsid w:val="002C58E5"/>
    <w:rsid w:val="002C684D"/>
    <w:rsid w:val="002D1A69"/>
    <w:rsid w:val="002D2737"/>
    <w:rsid w:val="002D2AAE"/>
    <w:rsid w:val="002D3562"/>
    <w:rsid w:val="002D60EB"/>
    <w:rsid w:val="002E0A72"/>
    <w:rsid w:val="002E289F"/>
    <w:rsid w:val="002E2D53"/>
    <w:rsid w:val="002F1D3F"/>
    <w:rsid w:val="002F32BA"/>
    <w:rsid w:val="002F5F44"/>
    <w:rsid w:val="002F7582"/>
    <w:rsid w:val="003016B2"/>
    <w:rsid w:val="003033FC"/>
    <w:rsid w:val="003039ED"/>
    <w:rsid w:val="003047E0"/>
    <w:rsid w:val="003066AE"/>
    <w:rsid w:val="00306750"/>
    <w:rsid w:val="0031233C"/>
    <w:rsid w:val="003141C6"/>
    <w:rsid w:val="00316B88"/>
    <w:rsid w:val="00317399"/>
    <w:rsid w:val="00320264"/>
    <w:rsid w:val="00320494"/>
    <w:rsid w:val="00321159"/>
    <w:rsid w:val="00330CB4"/>
    <w:rsid w:val="00331185"/>
    <w:rsid w:val="00336B02"/>
    <w:rsid w:val="00340F74"/>
    <w:rsid w:val="00341203"/>
    <w:rsid w:val="00342384"/>
    <w:rsid w:val="00344286"/>
    <w:rsid w:val="00345E6E"/>
    <w:rsid w:val="003464DE"/>
    <w:rsid w:val="00351D6C"/>
    <w:rsid w:val="003549E4"/>
    <w:rsid w:val="0035769A"/>
    <w:rsid w:val="0036129A"/>
    <w:rsid w:val="00362726"/>
    <w:rsid w:val="00363B5C"/>
    <w:rsid w:val="003643D3"/>
    <w:rsid w:val="003670B7"/>
    <w:rsid w:val="00370CA4"/>
    <w:rsid w:val="00370E0A"/>
    <w:rsid w:val="00374A98"/>
    <w:rsid w:val="00374EA7"/>
    <w:rsid w:val="003810A5"/>
    <w:rsid w:val="0038368E"/>
    <w:rsid w:val="00383FF6"/>
    <w:rsid w:val="00384439"/>
    <w:rsid w:val="003847E0"/>
    <w:rsid w:val="00385FD2"/>
    <w:rsid w:val="00387722"/>
    <w:rsid w:val="00391216"/>
    <w:rsid w:val="003917BC"/>
    <w:rsid w:val="003924AC"/>
    <w:rsid w:val="00394B79"/>
    <w:rsid w:val="0039583C"/>
    <w:rsid w:val="00395A8A"/>
    <w:rsid w:val="0039637D"/>
    <w:rsid w:val="00396C1A"/>
    <w:rsid w:val="00397914"/>
    <w:rsid w:val="003A0CF8"/>
    <w:rsid w:val="003A1187"/>
    <w:rsid w:val="003A2012"/>
    <w:rsid w:val="003A2E78"/>
    <w:rsid w:val="003A3345"/>
    <w:rsid w:val="003A3933"/>
    <w:rsid w:val="003A3F19"/>
    <w:rsid w:val="003A6CCB"/>
    <w:rsid w:val="003A6EBC"/>
    <w:rsid w:val="003B2319"/>
    <w:rsid w:val="003B5DAE"/>
    <w:rsid w:val="003B64C2"/>
    <w:rsid w:val="003B6C60"/>
    <w:rsid w:val="003C20DC"/>
    <w:rsid w:val="003C531F"/>
    <w:rsid w:val="003C5529"/>
    <w:rsid w:val="003C55BB"/>
    <w:rsid w:val="003C641B"/>
    <w:rsid w:val="003C719C"/>
    <w:rsid w:val="003C7CEC"/>
    <w:rsid w:val="003D02E4"/>
    <w:rsid w:val="003D043A"/>
    <w:rsid w:val="003D0614"/>
    <w:rsid w:val="003D0AF3"/>
    <w:rsid w:val="003D12AF"/>
    <w:rsid w:val="003D1E13"/>
    <w:rsid w:val="003D1F72"/>
    <w:rsid w:val="003D24AB"/>
    <w:rsid w:val="003D2C2F"/>
    <w:rsid w:val="003D4C54"/>
    <w:rsid w:val="003D5C8E"/>
    <w:rsid w:val="003D7325"/>
    <w:rsid w:val="003E3EEB"/>
    <w:rsid w:val="003E57B9"/>
    <w:rsid w:val="003F302F"/>
    <w:rsid w:val="003F53DD"/>
    <w:rsid w:val="003F5D66"/>
    <w:rsid w:val="003F6016"/>
    <w:rsid w:val="003F7929"/>
    <w:rsid w:val="00400B44"/>
    <w:rsid w:val="0040376B"/>
    <w:rsid w:val="004067AE"/>
    <w:rsid w:val="004106D7"/>
    <w:rsid w:val="00410E3F"/>
    <w:rsid w:val="004122E7"/>
    <w:rsid w:val="00412D93"/>
    <w:rsid w:val="00414CD1"/>
    <w:rsid w:val="00420D09"/>
    <w:rsid w:val="00421E37"/>
    <w:rsid w:val="00421F21"/>
    <w:rsid w:val="0043120A"/>
    <w:rsid w:val="00432C6A"/>
    <w:rsid w:val="004338B1"/>
    <w:rsid w:val="00434C79"/>
    <w:rsid w:val="00440623"/>
    <w:rsid w:val="004433FD"/>
    <w:rsid w:val="00446027"/>
    <w:rsid w:val="004461E4"/>
    <w:rsid w:val="0045087A"/>
    <w:rsid w:val="0045359B"/>
    <w:rsid w:val="0045441D"/>
    <w:rsid w:val="00455062"/>
    <w:rsid w:val="00463D6D"/>
    <w:rsid w:val="004661B7"/>
    <w:rsid w:val="00476881"/>
    <w:rsid w:val="0047794C"/>
    <w:rsid w:val="00482283"/>
    <w:rsid w:val="0048260A"/>
    <w:rsid w:val="00482684"/>
    <w:rsid w:val="00491635"/>
    <w:rsid w:val="00491A5B"/>
    <w:rsid w:val="0049428C"/>
    <w:rsid w:val="00494513"/>
    <w:rsid w:val="004953B3"/>
    <w:rsid w:val="004A36AB"/>
    <w:rsid w:val="004A4159"/>
    <w:rsid w:val="004A4FD0"/>
    <w:rsid w:val="004B13B5"/>
    <w:rsid w:val="004B2722"/>
    <w:rsid w:val="004B3971"/>
    <w:rsid w:val="004B5BC7"/>
    <w:rsid w:val="004B6977"/>
    <w:rsid w:val="004B77EA"/>
    <w:rsid w:val="004C4AAA"/>
    <w:rsid w:val="004D0A0D"/>
    <w:rsid w:val="004D4569"/>
    <w:rsid w:val="004D5ACC"/>
    <w:rsid w:val="004D600A"/>
    <w:rsid w:val="004D68DC"/>
    <w:rsid w:val="004D7508"/>
    <w:rsid w:val="004E19EB"/>
    <w:rsid w:val="004E3281"/>
    <w:rsid w:val="004E332F"/>
    <w:rsid w:val="004E7BF1"/>
    <w:rsid w:val="004F0A41"/>
    <w:rsid w:val="004F1952"/>
    <w:rsid w:val="004F49CC"/>
    <w:rsid w:val="004F54BD"/>
    <w:rsid w:val="0050048A"/>
    <w:rsid w:val="00502500"/>
    <w:rsid w:val="00502FDA"/>
    <w:rsid w:val="005036C5"/>
    <w:rsid w:val="005064BD"/>
    <w:rsid w:val="00507E27"/>
    <w:rsid w:val="005114EA"/>
    <w:rsid w:val="005153AF"/>
    <w:rsid w:val="0051613C"/>
    <w:rsid w:val="005211F0"/>
    <w:rsid w:val="005214D2"/>
    <w:rsid w:val="00522B10"/>
    <w:rsid w:val="00523A36"/>
    <w:rsid w:val="0052546B"/>
    <w:rsid w:val="00525812"/>
    <w:rsid w:val="00532E34"/>
    <w:rsid w:val="00535CDD"/>
    <w:rsid w:val="005361C8"/>
    <w:rsid w:val="00537A2D"/>
    <w:rsid w:val="0054426B"/>
    <w:rsid w:val="0054553A"/>
    <w:rsid w:val="00545A80"/>
    <w:rsid w:val="0054619B"/>
    <w:rsid w:val="005462A9"/>
    <w:rsid w:val="005506FC"/>
    <w:rsid w:val="00555313"/>
    <w:rsid w:val="005558B6"/>
    <w:rsid w:val="005576E4"/>
    <w:rsid w:val="0056075F"/>
    <w:rsid w:val="0056780C"/>
    <w:rsid w:val="005709DE"/>
    <w:rsid w:val="00571A83"/>
    <w:rsid w:val="00571D1C"/>
    <w:rsid w:val="005729BD"/>
    <w:rsid w:val="00573A7C"/>
    <w:rsid w:val="00575F73"/>
    <w:rsid w:val="00576B62"/>
    <w:rsid w:val="00584B4E"/>
    <w:rsid w:val="00584DA4"/>
    <w:rsid w:val="005858F7"/>
    <w:rsid w:val="0058746F"/>
    <w:rsid w:val="00595F8F"/>
    <w:rsid w:val="005962CF"/>
    <w:rsid w:val="005963B9"/>
    <w:rsid w:val="005A1391"/>
    <w:rsid w:val="005A15C5"/>
    <w:rsid w:val="005A1EB2"/>
    <w:rsid w:val="005B0937"/>
    <w:rsid w:val="005B09CE"/>
    <w:rsid w:val="005B0AC6"/>
    <w:rsid w:val="005B2CA1"/>
    <w:rsid w:val="005B2E72"/>
    <w:rsid w:val="005B7FAE"/>
    <w:rsid w:val="005C0C0B"/>
    <w:rsid w:val="005C4EB9"/>
    <w:rsid w:val="005C74A7"/>
    <w:rsid w:val="005D0C70"/>
    <w:rsid w:val="005D1C39"/>
    <w:rsid w:val="005D38FE"/>
    <w:rsid w:val="005D4657"/>
    <w:rsid w:val="005D4ABC"/>
    <w:rsid w:val="005D6C1F"/>
    <w:rsid w:val="005E0384"/>
    <w:rsid w:val="005E1F34"/>
    <w:rsid w:val="005E2AA6"/>
    <w:rsid w:val="005E4E3C"/>
    <w:rsid w:val="005E5CC8"/>
    <w:rsid w:val="005E6A87"/>
    <w:rsid w:val="005E6FF5"/>
    <w:rsid w:val="005E7202"/>
    <w:rsid w:val="005F4FE8"/>
    <w:rsid w:val="005F6B95"/>
    <w:rsid w:val="006019FE"/>
    <w:rsid w:val="006048FF"/>
    <w:rsid w:val="00606132"/>
    <w:rsid w:val="00606561"/>
    <w:rsid w:val="006075AC"/>
    <w:rsid w:val="00610878"/>
    <w:rsid w:val="006109BC"/>
    <w:rsid w:val="006129C5"/>
    <w:rsid w:val="006135A6"/>
    <w:rsid w:val="00613AF2"/>
    <w:rsid w:val="00613BBE"/>
    <w:rsid w:val="00616202"/>
    <w:rsid w:val="00617219"/>
    <w:rsid w:val="00620D1C"/>
    <w:rsid w:val="00620DDC"/>
    <w:rsid w:val="00621569"/>
    <w:rsid w:val="0062174E"/>
    <w:rsid w:val="00625B48"/>
    <w:rsid w:val="00630D17"/>
    <w:rsid w:val="00631A3A"/>
    <w:rsid w:val="006357D1"/>
    <w:rsid w:val="006408DC"/>
    <w:rsid w:val="00642E1A"/>
    <w:rsid w:val="0064341B"/>
    <w:rsid w:val="00643D24"/>
    <w:rsid w:val="00644E3D"/>
    <w:rsid w:val="006459CE"/>
    <w:rsid w:val="006478FC"/>
    <w:rsid w:val="00650CBA"/>
    <w:rsid w:val="00652B6E"/>
    <w:rsid w:val="00652F7C"/>
    <w:rsid w:val="0065477F"/>
    <w:rsid w:val="0065526D"/>
    <w:rsid w:val="00655F22"/>
    <w:rsid w:val="006566DD"/>
    <w:rsid w:val="00656C29"/>
    <w:rsid w:val="00656E54"/>
    <w:rsid w:val="00662517"/>
    <w:rsid w:val="0066276A"/>
    <w:rsid w:val="0066419B"/>
    <w:rsid w:val="0066456C"/>
    <w:rsid w:val="006652CB"/>
    <w:rsid w:val="00671470"/>
    <w:rsid w:val="006715A5"/>
    <w:rsid w:val="00672B16"/>
    <w:rsid w:val="00672B94"/>
    <w:rsid w:val="006739D2"/>
    <w:rsid w:val="0067473E"/>
    <w:rsid w:val="0067487A"/>
    <w:rsid w:val="006756EA"/>
    <w:rsid w:val="0067723C"/>
    <w:rsid w:val="006813C5"/>
    <w:rsid w:val="006816DF"/>
    <w:rsid w:val="006853E7"/>
    <w:rsid w:val="00685BF9"/>
    <w:rsid w:val="006929C2"/>
    <w:rsid w:val="006935AE"/>
    <w:rsid w:val="006942AC"/>
    <w:rsid w:val="00696F28"/>
    <w:rsid w:val="006A13E5"/>
    <w:rsid w:val="006A377B"/>
    <w:rsid w:val="006A6FDC"/>
    <w:rsid w:val="006B0F2A"/>
    <w:rsid w:val="006B1162"/>
    <w:rsid w:val="006B142B"/>
    <w:rsid w:val="006B15BD"/>
    <w:rsid w:val="006B182B"/>
    <w:rsid w:val="006B23EA"/>
    <w:rsid w:val="006B447F"/>
    <w:rsid w:val="006B5165"/>
    <w:rsid w:val="006B6D30"/>
    <w:rsid w:val="006C15AD"/>
    <w:rsid w:val="006C3D79"/>
    <w:rsid w:val="006C3E4E"/>
    <w:rsid w:val="006C716F"/>
    <w:rsid w:val="006C782E"/>
    <w:rsid w:val="006C7F4C"/>
    <w:rsid w:val="006D3DCF"/>
    <w:rsid w:val="006D638C"/>
    <w:rsid w:val="006E028C"/>
    <w:rsid w:val="006E0CE6"/>
    <w:rsid w:val="006E0FA6"/>
    <w:rsid w:val="006E0FAB"/>
    <w:rsid w:val="006E301E"/>
    <w:rsid w:val="006F3BF8"/>
    <w:rsid w:val="006F3DDD"/>
    <w:rsid w:val="006F4017"/>
    <w:rsid w:val="006F5FA5"/>
    <w:rsid w:val="006F6066"/>
    <w:rsid w:val="006F6F8B"/>
    <w:rsid w:val="00701F4E"/>
    <w:rsid w:val="00707AF4"/>
    <w:rsid w:val="00707EC2"/>
    <w:rsid w:val="00710738"/>
    <w:rsid w:val="00711A93"/>
    <w:rsid w:val="00715BDA"/>
    <w:rsid w:val="0071628F"/>
    <w:rsid w:val="00716C45"/>
    <w:rsid w:val="00722541"/>
    <w:rsid w:val="007241E1"/>
    <w:rsid w:val="00727DFB"/>
    <w:rsid w:val="00730028"/>
    <w:rsid w:val="00730139"/>
    <w:rsid w:val="007319BA"/>
    <w:rsid w:val="007342E8"/>
    <w:rsid w:val="0073669A"/>
    <w:rsid w:val="00740721"/>
    <w:rsid w:val="00740C94"/>
    <w:rsid w:val="00740E41"/>
    <w:rsid w:val="00740F07"/>
    <w:rsid w:val="00741923"/>
    <w:rsid w:val="00742DD9"/>
    <w:rsid w:val="00747AE4"/>
    <w:rsid w:val="00753514"/>
    <w:rsid w:val="00757506"/>
    <w:rsid w:val="007601AC"/>
    <w:rsid w:val="0076068C"/>
    <w:rsid w:val="007631E4"/>
    <w:rsid w:val="0076506B"/>
    <w:rsid w:val="00765C3C"/>
    <w:rsid w:val="00765E1B"/>
    <w:rsid w:val="00766409"/>
    <w:rsid w:val="00767B8F"/>
    <w:rsid w:val="00771917"/>
    <w:rsid w:val="0077251B"/>
    <w:rsid w:val="007770FB"/>
    <w:rsid w:val="007805DE"/>
    <w:rsid w:val="007814B0"/>
    <w:rsid w:val="007834D7"/>
    <w:rsid w:val="007835CC"/>
    <w:rsid w:val="007851A8"/>
    <w:rsid w:val="00790BD3"/>
    <w:rsid w:val="00791885"/>
    <w:rsid w:val="00791F02"/>
    <w:rsid w:val="00792E74"/>
    <w:rsid w:val="007956DC"/>
    <w:rsid w:val="007A0599"/>
    <w:rsid w:val="007A0F04"/>
    <w:rsid w:val="007A2402"/>
    <w:rsid w:val="007A270E"/>
    <w:rsid w:val="007A350D"/>
    <w:rsid w:val="007A38C5"/>
    <w:rsid w:val="007A4BC6"/>
    <w:rsid w:val="007B2057"/>
    <w:rsid w:val="007B2324"/>
    <w:rsid w:val="007B744A"/>
    <w:rsid w:val="007B756D"/>
    <w:rsid w:val="007C35E0"/>
    <w:rsid w:val="007C41B6"/>
    <w:rsid w:val="007C46FC"/>
    <w:rsid w:val="007C4F6E"/>
    <w:rsid w:val="007C53F4"/>
    <w:rsid w:val="007C5F56"/>
    <w:rsid w:val="007D072A"/>
    <w:rsid w:val="007D131C"/>
    <w:rsid w:val="007D19E4"/>
    <w:rsid w:val="007D2CF6"/>
    <w:rsid w:val="007D4A94"/>
    <w:rsid w:val="007D4C6A"/>
    <w:rsid w:val="007D6A79"/>
    <w:rsid w:val="007D6AE2"/>
    <w:rsid w:val="007D7CBA"/>
    <w:rsid w:val="007E229D"/>
    <w:rsid w:val="007E3129"/>
    <w:rsid w:val="007E5699"/>
    <w:rsid w:val="007E5C28"/>
    <w:rsid w:val="007E6CEF"/>
    <w:rsid w:val="007F2465"/>
    <w:rsid w:val="007F36DE"/>
    <w:rsid w:val="007F41BF"/>
    <w:rsid w:val="007F6794"/>
    <w:rsid w:val="008014CA"/>
    <w:rsid w:val="00801BB6"/>
    <w:rsid w:val="00801D7B"/>
    <w:rsid w:val="0080207F"/>
    <w:rsid w:val="00803939"/>
    <w:rsid w:val="008039BC"/>
    <w:rsid w:val="008050BE"/>
    <w:rsid w:val="00805EE1"/>
    <w:rsid w:val="00806F31"/>
    <w:rsid w:val="008103C1"/>
    <w:rsid w:val="00812ECE"/>
    <w:rsid w:val="008146DE"/>
    <w:rsid w:val="008202F1"/>
    <w:rsid w:val="00822D81"/>
    <w:rsid w:val="00823835"/>
    <w:rsid w:val="008264C8"/>
    <w:rsid w:val="0082703B"/>
    <w:rsid w:val="00836808"/>
    <w:rsid w:val="00837987"/>
    <w:rsid w:val="0084023B"/>
    <w:rsid w:val="0084215E"/>
    <w:rsid w:val="00842998"/>
    <w:rsid w:val="00844B86"/>
    <w:rsid w:val="00846E2E"/>
    <w:rsid w:val="00847463"/>
    <w:rsid w:val="00850987"/>
    <w:rsid w:val="00850D76"/>
    <w:rsid w:val="00856B23"/>
    <w:rsid w:val="008646E5"/>
    <w:rsid w:val="00866DEC"/>
    <w:rsid w:val="008674F6"/>
    <w:rsid w:val="008704F0"/>
    <w:rsid w:val="00876C23"/>
    <w:rsid w:val="008816F3"/>
    <w:rsid w:val="00882203"/>
    <w:rsid w:val="00886D64"/>
    <w:rsid w:val="008870A6"/>
    <w:rsid w:val="00890BC3"/>
    <w:rsid w:val="00892066"/>
    <w:rsid w:val="00896D08"/>
    <w:rsid w:val="00897671"/>
    <w:rsid w:val="008A1897"/>
    <w:rsid w:val="008A375C"/>
    <w:rsid w:val="008A3F1F"/>
    <w:rsid w:val="008A4A3B"/>
    <w:rsid w:val="008A614A"/>
    <w:rsid w:val="008A693B"/>
    <w:rsid w:val="008A77A6"/>
    <w:rsid w:val="008B2E77"/>
    <w:rsid w:val="008B526E"/>
    <w:rsid w:val="008C308B"/>
    <w:rsid w:val="008D1B90"/>
    <w:rsid w:val="008D2740"/>
    <w:rsid w:val="008D2EF8"/>
    <w:rsid w:val="008D471D"/>
    <w:rsid w:val="008D4E6F"/>
    <w:rsid w:val="008D5B25"/>
    <w:rsid w:val="008D6B07"/>
    <w:rsid w:val="008D7450"/>
    <w:rsid w:val="008E290B"/>
    <w:rsid w:val="008E3810"/>
    <w:rsid w:val="008E75E9"/>
    <w:rsid w:val="008F3A10"/>
    <w:rsid w:val="008F3F78"/>
    <w:rsid w:val="008F753F"/>
    <w:rsid w:val="0090069D"/>
    <w:rsid w:val="00900A4A"/>
    <w:rsid w:val="00901774"/>
    <w:rsid w:val="00902154"/>
    <w:rsid w:val="00904AE1"/>
    <w:rsid w:val="00904EAF"/>
    <w:rsid w:val="0090602E"/>
    <w:rsid w:val="009060B7"/>
    <w:rsid w:val="00911E6B"/>
    <w:rsid w:val="00912514"/>
    <w:rsid w:val="009126C8"/>
    <w:rsid w:val="00912720"/>
    <w:rsid w:val="0091412D"/>
    <w:rsid w:val="00915F70"/>
    <w:rsid w:val="009220CD"/>
    <w:rsid w:val="00923A43"/>
    <w:rsid w:val="00927B4D"/>
    <w:rsid w:val="0093085B"/>
    <w:rsid w:val="009310BC"/>
    <w:rsid w:val="00931644"/>
    <w:rsid w:val="0093282B"/>
    <w:rsid w:val="00936332"/>
    <w:rsid w:val="00937C32"/>
    <w:rsid w:val="009419C5"/>
    <w:rsid w:val="00942AF7"/>
    <w:rsid w:val="009431E0"/>
    <w:rsid w:val="00944672"/>
    <w:rsid w:val="009450D5"/>
    <w:rsid w:val="009474D2"/>
    <w:rsid w:val="00950140"/>
    <w:rsid w:val="00954077"/>
    <w:rsid w:val="00956E25"/>
    <w:rsid w:val="009612C3"/>
    <w:rsid w:val="00962009"/>
    <w:rsid w:val="009624D7"/>
    <w:rsid w:val="00967036"/>
    <w:rsid w:val="00967069"/>
    <w:rsid w:val="00967BA0"/>
    <w:rsid w:val="00967D3E"/>
    <w:rsid w:val="00971415"/>
    <w:rsid w:val="009721C6"/>
    <w:rsid w:val="00972A73"/>
    <w:rsid w:val="00973D87"/>
    <w:rsid w:val="0097583C"/>
    <w:rsid w:val="00976517"/>
    <w:rsid w:val="00976C8D"/>
    <w:rsid w:val="00981CC8"/>
    <w:rsid w:val="00982992"/>
    <w:rsid w:val="00983BDF"/>
    <w:rsid w:val="00983CC4"/>
    <w:rsid w:val="009905B5"/>
    <w:rsid w:val="00990C36"/>
    <w:rsid w:val="00991047"/>
    <w:rsid w:val="00992BFF"/>
    <w:rsid w:val="00992DE2"/>
    <w:rsid w:val="0099414C"/>
    <w:rsid w:val="0099621D"/>
    <w:rsid w:val="009A1697"/>
    <w:rsid w:val="009A2E70"/>
    <w:rsid w:val="009B1133"/>
    <w:rsid w:val="009B2EEB"/>
    <w:rsid w:val="009B331C"/>
    <w:rsid w:val="009B4986"/>
    <w:rsid w:val="009B6499"/>
    <w:rsid w:val="009C2613"/>
    <w:rsid w:val="009C4778"/>
    <w:rsid w:val="009C70B0"/>
    <w:rsid w:val="009D0409"/>
    <w:rsid w:val="009D1157"/>
    <w:rsid w:val="009D24AE"/>
    <w:rsid w:val="009D2B38"/>
    <w:rsid w:val="009D5312"/>
    <w:rsid w:val="009D5369"/>
    <w:rsid w:val="009E083F"/>
    <w:rsid w:val="009E47E0"/>
    <w:rsid w:val="009F035E"/>
    <w:rsid w:val="009F0F6A"/>
    <w:rsid w:val="009F1E6B"/>
    <w:rsid w:val="009F1F4A"/>
    <w:rsid w:val="009F5333"/>
    <w:rsid w:val="009F7B3E"/>
    <w:rsid w:val="00A00CCC"/>
    <w:rsid w:val="00A05113"/>
    <w:rsid w:val="00A106E1"/>
    <w:rsid w:val="00A13170"/>
    <w:rsid w:val="00A16984"/>
    <w:rsid w:val="00A17B3D"/>
    <w:rsid w:val="00A229E8"/>
    <w:rsid w:val="00A25A6C"/>
    <w:rsid w:val="00A277FF"/>
    <w:rsid w:val="00A36150"/>
    <w:rsid w:val="00A37C7C"/>
    <w:rsid w:val="00A40635"/>
    <w:rsid w:val="00A40B34"/>
    <w:rsid w:val="00A45529"/>
    <w:rsid w:val="00A514ED"/>
    <w:rsid w:val="00A51B02"/>
    <w:rsid w:val="00A528A1"/>
    <w:rsid w:val="00A53199"/>
    <w:rsid w:val="00A547F2"/>
    <w:rsid w:val="00A54D76"/>
    <w:rsid w:val="00A559B2"/>
    <w:rsid w:val="00A564FB"/>
    <w:rsid w:val="00A570F2"/>
    <w:rsid w:val="00A60779"/>
    <w:rsid w:val="00A63C78"/>
    <w:rsid w:val="00A63E13"/>
    <w:rsid w:val="00A6415F"/>
    <w:rsid w:val="00A64852"/>
    <w:rsid w:val="00A64F89"/>
    <w:rsid w:val="00A65179"/>
    <w:rsid w:val="00A71699"/>
    <w:rsid w:val="00A73765"/>
    <w:rsid w:val="00A73F02"/>
    <w:rsid w:val="00A7657E"/>
    <w:rsid w:val="00A82630"/>
    <w:rsid w:val="00A86FE9"/>
    <w:rsid w:val="00A90640"/>
    <w:rsid w:val="00A90683"/>
    <w:rsid w:val="00A940DC"/>
    <w:rsid w:val="00A94F09"/>
    <w:rsid w:val="00A95244"/>
    <w:rsid w:val="00A9645E"/>
    <w:rsid w:val="00AA53DF"/>
    <w:rsid w:val="00AB1035"/>
    <w:rsid w:val="00AB504F"/>
    <w:rsid w:val="00AB543F"/>
    <w:rsid w:val="00AB5515"/>
    <w:rsid w:val="00AB633C"/>
    <w:rsid w:val="00AB6EFC"/>
    <w:rsid w:val="00AB6FD7"/>
    <w:rsid w:val="00AC0B65"/>
    <w:rsid w:val="00AC1BF2"/>
    <w:rsid w:val="00AC21CD"/>
    <w:rsid w:val="00AC295F"/>
    <w:rsid w:val="00AD4448"/>
    <w:rsid w:val="00AE209E"/>
    <w:rsid w:val="00AE2450"/>
    <w:rsid w:val="00AE3320"/>
    <w:rsid w:val="00AE44F1"/>
    <w:rsid w:val="00AE4F3F"/>
    <w:rsid w:val="00AE511F"/>
    <w:rsid w:val="00AE5BF6"/>
    <w:rsid w:val="00AE6711"/>
    <w:rsid w:val="00AE7E70"/>
    <w:rsid w:val="00AF03FA"/>
    <w:rsid w:val="00AF1767"/>
    <w:rsid w:val="00AF414E"/>
    <w:rsid w:val="00AF7B64"/>
    <w:rsid w:val="00B0093C"/>
    <w:rsid w:val="00B00E3D"/>
    <w:rsid w:val="00B0100A"/>
    <w:rsid w:val="00B02A4C"/>
    <w:rsid w:val="00B109B7"/>
    <w:rsid w:val="00B124FE"/>
    <w:rsid w:val="00B12F62"/>
    <w:rsid w:val="00B1490F"/>
    <w:rsid w:val="00B162A9"/>
    <w:rsid w:val="00B16490"/>
    <w:rsid w:val="00B20D8B"/>
    <w:rsid w:val="00B20DC2"/>
    <w:rsid w:val="00B21364"/>
    <w:rsid w:val="00B22EE9"/>
    <w:rsid w:val="00B22F42"/>
    <w:rsid w:val="00B26E1D"/>
    <w:rsid w:val="00B305C4"/>
    <w:rsid w:val="00B318ED"/>
    <w:rsid w:val="00B33ADC"/>
    <w:rsid w:val="00B33D5D"/>
    <w:rsid w:val="00B34460"/>
    <w:rsid w:val="00B35455"/>
    <w:rsid w:val="00B3770B"/>
    <w:rsid w:val="00B37EA4"/>
    <w:rsid w:val="00B43E3E"/>
    <w:rsid w:val="00B46A40"/>
    <w:rsid w:val="00B476AF"/>
    <w:rsid w:val="00B52BD2"/>
    <w:rsid w:val="00B5395D"/>
    <w:rsid w:val="00B53EFC"/>
    <w:rsid w:val="00B5509D"/>
    <w:rsid w:val="00B6385B"/>
    <w:rsid w:val="00B64566"/>
    <w:rsid w:val="00B70D6A"/>
    <w:rsid w:val="00B716A1"/>
    <w:rsid w:val="00B72C71"/>
    <w:rsid w:val="00B73BE3"/>
    <w:rsid w:val="00B74CCF"/>
    <w:rsid w:val="00B76E36"/>
    <w:rsid w:val="00B77BE8"/>
    <w:rsid w:val="00B80CE5"/>
    <w:rsid w:val="00B81315"/>
    <w:rsid w:val="00B82670"/>
    <w:rsid w:val="00B85A68"/>
    <w:rsid w:val="00B92969"/>
    <w:rsid w:val="00B9735C"/>
    <w:rsid w:val="00BA198E"/>
    <w:rsid w:val="00BA3FF9"/>
    <w:rsid w:val="00BA5A5B"/>
    <w:rsid w:val="00BB320E"/>
    <w:rsid w:val="00BB5217"/>
    <w:rsid w:val="00BB6C2F"/>
    <w:rsid w:val="00BB6E02"/>
    <w:rsid w:val="00BD0FFC"/>
    <w:rsid w:val="00BD1590"/>
    <w:rsid w:val="00BD38B3"/>
    <w:rsid w:val="00BD3C8C"/>
    <w:rsid w:val="00BD3DAB"/>
    <w:rsid w:val="00BD4C6E"/>
    <w:rsid w:val="00BD51BE"/>
    <w:rsid w:val="00BD68A3"/>
    <w:rsid w:val="00BD6EC0"/>
    <w:rsid w:val="00BE29D3"/>
    <w:rsid w:val="00BE3870"/>
    <w:rsid w:val="00BE4951"/>
    <w:rsid w:val="00BE4E73"/>
    <w:rsid w:val="00BF0A65"/>
    <w:rsid w:val="00BF1A55"/>
    <w:rsid w:val="00BF37C7"/>
    <w:rsid w:val="00BF4395"/>
    <w:rsid w:val="00C02F99"/>
    <w:rsid w:val="00C03C71"/>
    <w:rsid w:val="00C05D9E"/>
    <w:rsid w:val="00C064D0"/>
    <w:rsid w:val="00C069B8"/>
    <w:rsid w:val="00C06AE4"/>
    <w:rsid w:val="00C072EF"/>
    <w:rsid w:val="00C103A6"/>
    <w:rsid w:val="00C10D9D"/>
    <w:rsid w:val="00C12078"/>
    <w:rsid w:val="00C1546B"/>
    <w:rsid w:val="00C16F1E"/>
    <w:rsid w:val="00C220A0"/>
    <w:rsid w:val="00C236EA"/>
    <w:rsid w:val="00C25FBE"/>
    <w:rsid w:val="00C327BF"/>
    <w:rsid w:val="00C3405F"/>
    <w:rsid w:val="00C37F6C"/>
    <w:rsid w:val="00C41AB9"/>
    <w:rsid w:val="00C429EB"/>
    <w:rsid w:val="00C43A9D"/>
    <w:rsid w:val="00C44C0B"/>
    <w:rsid w:val="00C45966"/>
    <w:rsid w:val="00C46913"/>
    <w:rsid w:val="00C50B5A"/>
    <w:rsid w:val="00C52562"/>
    <w:rsid w:val="00C56545"/>
    <w:rsid w:val="00C62A4E"/>
    <w:rsid w:val="00C62F76"/>
    <w:rsid w:val="00C64724"/>
    <w:rsid w:val="00C65A7D"/>
    <w:rsid w:val="00C66951"/>
    <w:rsid w:val="00C6726E"/>
    <w:rsid w:val="00C7347A"/>
    <w:rsid w:val="00C76563"/>
    <w:rsid w:val="00C950F5"/>
    <w:rsid w:val="00C973B6"/>
    <w:rsid w:val="00CA0DF0"/>
    <w:rsid w:val="00CA111C"/>
    <w:rsid w:val="00CA609A"/>
    <w:rsid w:val="00CA7B19"/>
    <w:rsid w:val="00CB090E"/>
    <w:rsid w:val="00CC0068"/>
    <w:rsid w:val="00CC4D6E"/>
    <w:rsid w:val="00CC7CED"/>
    <w:rsid w:val="00CD0C56"/>
    <w:rsid w:val="00CD2A6F"/>
    <w:rsid w:val="00CD3AB6"/>
    <w:rsid w:val="00CD4548"/>
    <w:rsid w:val="00CD55E2"/>
    <w:rsid w:val="00CD6F41"/>
    <w:rsid w:val="00CD7705"/>
    <w:rsid w:val="00CE13C4"/>
    <w:rsid w:val="00CE53C6"/>
    <w:rsid w:val="00CE7FC8"/>
    <w:rsid w:val="00CF1DBF"/>
    <w:rsid w:val="00CF2031"/>
    <w:rsid w:val="00CF44D5"/>
    <w:rsid w:val="00CF5034"/>
    <w:rsid w:val="00CF5191"/>
    <w:rsid w:val="00CF6964"/>
    <w:rsid w:val="00CF7837"/>
    <w:rsid w:val="00D026DB"/>
    <w:rsid w:val="00D0536A"/>
    <w:rsid w:val="00D061CB"/>
    <w:rsid w:val="00D0661E"/>
    <w:rsid w:val="00D123CC"/>
    <w:rsid w:val="00D133A2"/>
    <w:rsid w:val="00D141D0"/>
    <w:rsid w:val="00D1434B"/>
    <w:rsid w:val="00D150D1"/>
    <w:rsid w:val="00D1655A"/>
    <w:rsid w:val="00D17C25"/>
    <w:rsid w:val="00D227D0"/>
    <w:rsid w:val="00D24FBD"/>
    <w:rsid w:val="00D26184"/>
    <w:rsid w:val="00D2649D"/>
    <w:rsid w:val="00D27682"/>
    <w:rsid w:val="00D31642"/>
    <w:rsid w:val="00D332B5"/>
    <w:rsid w:val="00D348D8"/>
    <w:rsid w:val="00D366C5"/>
    <w:rsid w:val="00D36EBD"/>
    <w:rsid w:val="00D4140C"/>
    <w:rsid w:val="00D4226C"/>
    <w:rsid w:val="00D4281A"/>
    <w:rsid w:val="00D4511E"/>
    <w:rsid w:val="00D45F39"/>
    <w:rsid w:val="00D51AA9"/>
    <w:rsid w:val="00D55A5A"/>
    <w:rsid w:val="00D5664F"/>
    <w:rsid w:val="00D57958"/>
    <w:rsid w:val="00D603BC"/>
    <w:rsid w:val="00D615E6"/>
    <w:rsid w:val="00D61ACF"/>
    <w:rsid w:val="00D70038"/>
    <w:rsid w:val="00D70755"/>
    <w:rsid w:val="00D71E80"/>
    <w:rsid w:val="00D728E2"/>
    <w:rsid w:val="00D73DDE"/>
    <w:rsid w:val="00D756F8"/>
    <w:rsid w:val="00D777E6"/>
    <w:rsid w:val="00D84E5B"/>
    <w:rsid w:val="00D86EB5"/>
    <w:rsid w:val="00D873C1"/>
    <w:rsid w:val="00D9145E"/>
    <w:rsid w:val="00D9155A"/>
    <w:rsid w:val="00D915DF"/>
    <w:rsid w:val="00D91A78"/>
    <w:rsid w:val="00D95CD6"/>
    <w:rsid w:val="00D96DB8"/>
    <w:rsid w:val="00DA0033"/>
    <w:rsid w:val="00DA4B94"/>
    <w:rsid w:val="00DA6DB3"/>
    <w:rsid w:val="00DB0419"/>
    <w:rsid w:val="00DB0E60"/>
    <w:rsid w:val="00DB1BB2"/>
    <w:rsid w:val="00DB26B0"/>
    <w:rsid w:val="00DC078C"/>
    <w:rsid w:val="00DC3678"/>
    <w:rsid w:val="00DC62B1"/>
    <w:rsid w:val="00DD0A41"/>
    <w:rsid w:val="00DD299A"/>
    <w:rsid w:val="00DD4B9C"/>
    <w:rsid w:val="00DE054D"/>
    <w:rsid w:val="00DE29AA"/>
    <w:rsid w:val="00DE7A39"/>
    <w:rsid w:val="00DF041F"/>
    <w:rsid w:val="00DF08DD"/>
    <w:rsid w:val="00DF4595"/>
    <w:rsid w:val="00DF4EE0"/>
    <w:rsid w:val="00DF757F"/>
    <w:rsid w:val="00E00033"/>
    <w:rsid w:val="00E01BA0"/>
    <w:rsid w:val="00E024F6"/>
    <w:rsid w:val="00E0261F"/>
    <w:rsid w:val="00E037D4"/>
    <w:rsid w:val="00E0418E"/>
    <w:rsid w:val="00E10BB7"/>
    <w:rsid w:val="00E1269E"/>
    <w:rsid w:val="00E134D4"/>
    <w:rsid w:val="00E15A16"/>
    <w:rsid w:val="00E17610"/>
    <w:rsid w:val="00E212F5"/>
    <w:rsid w:val="00E30DB6"/>
    <w:rsid w:val="00E312A9"/>
    <w:rsid w:val="00E31593"/>
    <w:rsid w:val="00E33045"/>
    <w:rsid w:val="00E33D59"/>
    <w:rsid w:val="00E34795"/>
    <w:rsid w:val="00E369DF"/>
    <w:rsid w:val="00E403D8"/>
    <w:rsid w:val="00E40960"/>
    <w:rsid w:val="00E4128C"/>
    <w:rsid w:val="00E42986"/>
    <w:rsid w:val="00E43C88"/>
    <w:rsid w:val="00E43EA1"/>
    <w:rsid w:val="00E50CEF"/>
    <w:rsid w:val="00E5237C"/>
    <w:rsid w:val="00E540A8"/>
    <w:rsid w:val="00E54170"/>
    <w:rsid w:val="00E550C7"/>
    <w:rsid w:val="00E5635D"/>
    <w:rsid w:val="00E70647"/>
    <w:rsid w:val="00E7078B"/>
    <w:rsid w:val="00E70F73"/>
    <w:rsid w:val="00E719AE"/>
    <w:rsid w:val="00E741D6"/>
    <w:rsid w:val="00E77799"/>
    <w:rsid w:val="00E77B9E"/>
    <w:rsid w:val="00E77DB5"/>
    <w:rsid w:val="00E81C29"/>
    <w:rsid w:val="00E83AA9"/>
    <w:rsid w:val="00E8430C"/>
    <w:rsid w:val="00E86FA5"/>
    <w:rsid w:val="00E870C1"/>
    <w:rsid w:val="00E92511"/>
    <w:rsid w:val="00E95295"/>
    <w:rsid w:val="00E958C0"/>
    <w:rsid w:val="00E9710B"/>
    <w:rsid w:val="00EA2FC0"/>
    <w:rsid w:val="00EA3678"/>
    <w:rsid w:val="00EA3A7C"/>
    <w:rsid w:val="00EA5A3F"/>
    <w:rsid w:val="00EB0515"/>
    <w:rsid w:val="00EB2472"/>
    <w:rsid w:val="00EB5A1D"/>
    <w:rsid w:val="00EB7B45"/>
    <w:rsid w:val="00EC336E"/>
    <w:rsid w:val="00EC4EA0"/>
    <w:rsid w:val="00EC5C2B"/>
    <w:rsid w:val="00EC7E06"/>
    <w:rsid w:val="00ED3FA7"/>
    <w:rsid w:val="00ED4C9C"/>
    <w:rsid w:val="00ED523A"/>
    <w:rsid w:val="00EE0352"/>
    <w:rsid w:val="00EE0608"/>
    <w:rsid w:val="00EE1398"/>
    <w:rsid w:val="00EE4B60"/>
    <w:rsid w:val="00EE7CF1"/>
    <w:rsid w:val="00EF5330"/>
    <w:rsid w:val="00F004CD"/>
    <w:rsid w:val="00F00626"/>
    <w:rsid w:val="00F01990"/>
    <w:rsid w:val="00F025EF"/>
    <w:rsid w:val="00F02FB3"/>
    <w:rsid w:val="00F1114B"/>
    <w:rsid w:val="00F123BE"/>
    <w:rsid w:val="00F12DB9"/>
    <w:rsid w:val="00F14BB9"/>
    <w:rsid w:val="00F17565"/>
    <w:rsid w:val="00F2185E"/>
    <w:rsid w:val="00F2755F"/>
    <w:rsid w:val="00F3048F"/>
    <w:rsid w:val="00F3074C"/>
    <w:rsid w:val="00F311E1"/>
    <w:rsid w:val="00F31946"/>
    <w:rsid w:val="00F3698B"/>
    <w:rsid w:val="00F372AD"/>
    <w:rsid w:val="00F47D6A"/>
    <w:rsid w:val="00F5166B"/>
    <w:rsid w:val="00F525A2"/>
    <w:rsid w:val="00F52EF1"/>
    <w:rsid w:val="00F54129"/>
    <w:rsid w:val="00F54A3D"/>
    <w:rsid w:val="00F54F4A"/>
    <w:rsid w:val="00F55274"/>
    <w:rsid w:val="00F55B5C"/>
    <w:rsid w:val="00F60213"/>
    <w:rsid w:val="00F60EF6"/>
    <w:rsid w:val="00F640B9"/>
    <w:rsid w:val="00F6632E"/>
    <w:rsid w:val="00F701EB"/>
    <w:rsid w:val="00F71E32"/>
    <w:rsid w:val="00F73E3C"/>
    <w:rsid w:val="00F73F14"/>
    <w:rsid w:val="00F74B4A"/>
    <w:rsid w:val="00F7503E"/>
    <w:rsid w:val="00F75132"/>
    <w:rsid w:val="00F75B36"/>
    <w:rsid w:val="00F7711B"/>
    <w:rsid w:val="00F80470"/>
    <w:rsid w:val="00F8288F"/>
    <w:rsid w:val="00F837CF"/>
    <w:rsid w:val="00F83E86"/>
    <w:rsid w:val="00F845A7"/>
    <w:rsid w:val="00F85ADF"/>
    <w:rsid w:val="00F869E8"/>
    <w:rsid w:val="00F878F2"/>
    <w:rsid w:val="00F95A49"/>
    <w:rsid w:val="00FA08BE"/>
    <w:rsid w:val="00FA1880"/>
    <w:rsid w:val="00FA5B5B"/>
    <w:rsid w:val="00FA70DD"/>
    <w:rsid w:val="00FA71C3"/>
    <w:rsid w:val="00FB00DF"/>
    <w:rsid w:val="00FB0DDC"/>
    <w:rsid w:val="00FB4EBB"/>
    <w:rsid w:val="00FB6374"/>
    <w:rsid w:val="00FB73D1"/>
    <w:rsid w:val="00FC097F"/>
    <w:rsid w:val="00FC2739"/>
    <w:rsid w:val="00FC2F9C"/>
    <w:rsid w:val="00FC3D57"/>
    <w:rsid w:val="00FC4D05"/>
    <w:rsid w:val="00FC57CE"/>
    <w:rsid w:val="00FC5DF9"/>
    <w:rsid w:val="00FC61ED"/>
    <w:rsid w:val="00FC66F4"/>
    <w:rsid w:val="00FC705E"/>
    <w:rsid w:val="00FC71A5"/>
    <w:rsid w:val="00FC73C0"/>
    <w:rsid w:val="00FD0EC5"/>
    <w:rsid w:val="00FD2E4F"/>
    <w:rsid w:val="00FD3495"/>
    <w:rsid w:val="00FD6731"/>
    <w:rsid w:val="00FD6E25"/>
    <w:rsid w:val="00FD7E5A"/>
    <w:rsid w:val="00FE1C6F"/>
    <w:rsid w:val="00FE34E2"/>
    <w:rsid w:val="00FE37AE"/>
    <w:rsid w:val="00FE4A69"/>
    <w:rsid w:val="00FF00CA"/>
    <w:rsid w:val="00FF1AE0"/>
    <w:rsid w:val="00FF244D"/>
    <w:rsid w:val="00FF32CD"/>
    <w:rsid w:val="00FF485A"/>
    <w:rsid w:val="00FF6371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4EC30"/>
  <w15:chartTrackingRefBased/>
  <w15:docId w15:val="{077A3BDF-BD9D-4ADC-B414-5EB9560B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B44"/>
  </w:style>
  <w:style w:type="paragraph" w:styleId="Heading1">
    <w:name w:val="heading 1"/>
    <w:basedOn w:val="Normal"/>
    <w:next w:val="Normal"/>
    <w:link w:val="Heading1Char"/>
    <w:uiPriority w:val="9"/>
    <w:qFormat/>
    <w:rsid w:val="00400B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2173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B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B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0B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0B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323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0B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2173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0B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2173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0B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0B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B44"/>
    <w:rPr>
      <w:rFonts w:asciiTheme="majorHAnsi" w:eastAsiaTheme="majorEastAsia" w:hAnsiTheme="majorHAnsi" w:cstheme="majorBidi"/>
      <w:color w:val="021730" w:themeColor="accent1" w:themeShade="80"/>
      <w:sz w:val="36"/>
      <w:szCs w:val="36"/>
    </w:rPr>
  </w:style>
  <w:style w:type="paragraph" w:customStyle="1" w:styleId="Body">
    <w:name w:val="Body"/>
    <w:rsid w:val="00E403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table" w:styleId="TableGrid">
    <w:name w:val="Table Grid"/>
    <w:basedOn w:val="TableNormal"/>
    <w:uiPriority w:val="39"/>
    <w:rsid w:val="00E403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403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03D8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E403D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00B44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00B44"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NoSpacing">
    <w:name w:val="No Spacing"/>
    <w:uiPriority w:val="1"/>
    <w:qFormat/>
    <w:rsid w:val="00400B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3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B6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01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B6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78"/>
    <w:rPr>
      <w:rFonts w:ascii="Segoe UI" w:eastAsia="Arial Unicode MS" w:hAnsi="Segoe UI" w:cs="Segoe UI"/>
      <w:sz w:val="18"/>
      <w:szCs w:val="18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0B44"/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0B44"/>
    <w:rPr>
      <w:rFonts w:asciiTheme="majorHAnsi" w:eastAsiaTheme="majorEastAsia" w:hAnsiTheme="majorHAnsi" w:cstheme="majorBidi"/>
      <w:caps/>
      <w:color w:val="03234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0B44"/>
    <w:rPr>
      <w:rFonts w:asciiTheme="majorHAnsi" w:eastAsiaTheme="majorEastAsia" w:hAnsiTheme="majorHAnsi" w:cstheme="majorBidi"/>
      <w:i/>
      <w:iCs/>
      <w:caps/>
      <w:color w:val="02173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0B44"/>
    <w:rPr>
      <w:rFonts w:asciiTheme="majorHAnsi" w:eastAsiaTheme="majorEastAsia" w:hAnsiTheme="majorHAnsi" w:cstheme="majorBidi"/>
      <w:b/>
      <w:bCs/>
      <w:color w:val="02173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0B44"/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0B44"/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0B44"/>
    <w:pPr>
      <w:spacing w:line="240" w:lineRule="auto"/>
    </w:pPr>
    <w:rPr>
      <w:b/>
      <w:bCs/>
      <w:smallCaps/>
      <w:color w:val="14619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00B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4619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0B44"/>
    <w:rPr>
      <w:rFonts w:asciiTheme="majorHAnsi" w:eastAsiaTheme="majorEastAsia" w:hAnsiTheme="majorHAnsi" w:cstheme="majorBidi"/>
      <w:caps/>
      <w:color w:val="14619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B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0B44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00B44"/>
    <w:rPr>
      <w:b/>
      <w:bCs/>
    </w:rPr>
  </w:style>
  <w:style w:type="character" w:styleId="Emphasis">
    <w:name w:val="Emphasis"/>
    <w:basedOn w:val="DefaultParagraphFont"/>
    <w:uiPriority w:val="20"/>
    <w:qFormat/>
    <w:rsid w:val="00400B4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00B44"/>
    <w:pPr>
      <w:spacing w:before="120" w:after="120"/>
      <w:ind w:left="720"/>
    </w:pPr>
    <w:rPr>
      <w:color w:val="14619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0B44"/>
    <w:rPr>
      <w:color w:val="14619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0B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4619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0B44"/>
    <w:rPr>
      <w:rFonts w:asciiTheme="majorHAnsi" w:eastAsiaTheme="majorEastAsia" w:hAnsiTheme="majorHAnsi" w:cstheme="majorBidi"/>
      <w:color w:val="14619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00B4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0B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00B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00B44"/>
    <w:rPr>
      <w:b/>
      <w:bCs/>
      <w:smallCaps/>
      <w:color w:val="14619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00B4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0B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ORSTER3\AppData\Local\Microsoft\windows\INetCache\Content.Outlook\VBGECGME\ADC%20quarterly%20data%20Oct%20-%20Dec%202023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ORSTER3\AppData\Local\Microsoft\windows\INetCache\Content.Outlook\VBGECGME\ADC%20quarterly%20data%20Oct%20-%20Dec%202023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ORSTER3\AppData\Local\Microsoft\windows\INetCache\Content.Outlook\VBGECGME\ADC%20quarterly%20data%20Oct%20-%20Dec%202023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zlink\dhs\FACS\NON-FACS\MCKENZIK.BIZLINK\Desktop\ADC%20data%20Oct%20-%20Dec%202023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ORSTER3\AppData\Local\Microsoft\windows\INetCache\Content.Outlook\QC9FQ05E\ADC%20quarterly%20data%20Oct%20-%20Dec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ORSTER3\AppData\Local\Microsoft\windows\INetCache\Content.Outlook\VBGECGME\ADC%20quarterly%20data%20Oct%20-%20Dec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ORSTER3\AppData\Local\Microsoft\windows\INetCache\Content.Outlook\VBGECGME\ADC%20quarterly%20data%20Oct%20-%20Dec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ORSTER3\AppData\Local\Microsoft\windows\INetCache\Content.Outlook\VBGECGME\ADC%20quarterly%20data%20Oct%20-%20Dec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ORSTER3\AppData\Local\Microsoft\windows\INetCache\Content.Outlook\VBGECGME\ADC%20quarterly%20data%20Oct%20-%20Dec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ORSTER3\AppData\Local\Microsoft\windows\INetCache\Content.Outlook\VBGECGME\ADC%20quarterly%20data%20Oct%20-%20Dec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ORSTER3\AppData\Local\Microsoft\windows\INetCache\Content.Outlook\VBGECGME\ADC%20quarterly%20data%20Oct%20-%20Dec%2020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zlink\dhs\FACS\NON-FACS\MCKENZIK.BIZLINK\Desktop\ADC%20data%20Oct%20-%20Dec%2020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Calls!$K$5:$R$5</c:f>
              <c:strCache>
                <c:ptCount val="8"/>
                <c:pt idx="0">
                  <c:v>Jan-Mar 2022</c:v>
                </c:pt>
                <c:pt idx="1">
                  <c:v>Apr-June 2022</c:v>
                </c:pt>
                <c:pt idx="2">
                  <c:v>July-Sept 2022</c:v>
                </c:pt>
                <c:pt idx="3">
                  <c:v>Oct-Dec 2022</c:v>
                </c:pt>
                <c:pt idx="4">
                  <c:v>Jan-Mar 2023</c:v>
                </c:pt>
                <c:pt idx="5">
                  <c:v>Apr-June 2023</c:v>
                </c:pt>
                <c:pt idx="6">
                  <c:v>July-Sept 2023</c:v>
                </c:pt>
                <c:pt idx="7">
                  <c:v>Oct-Dec 2023</c:v>
                </c:pt>
              </c:strCache>
            </c:strRef>
          </c:cat>
          <c:val>
            <c:numRef>
              <c:f>Calls!$K$6:$R$6</c:f>
              <c:numCache>
                <c:formatCode>General</c:formatCode>
                <c:ptCount val="8"/>
                <c:pt idx="0">
                  <c:v>3894</c:v>
                </c:pt>
                <c:pt idx="1">
                  <c:v>2930</c:v>
                </c:pt>
                <c:pt idx="2">
                  <c:v>3547</c:v>
                </c:pt>
                <c:pt idx="3">
                  <c:v>3253</c:v>
                </c:pt>
                <c:pt idx="4">
                  <c:v>3583</c:v>
                </c:pt>
                <c:pt idx="5">
                  <c:v>3642</c:v>
                </c:pt>
                <c:pt idx="6">
                  <c:v>4322</c:v>
                </c:pt>
                <c:pt idx="7">
                  <c:v>4144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CB-4920-8EAD-534B9D2704D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569283976"/>
        <c:axId val="569285616"/>
      </c:barChart>
      <c:catAx>
        <c:axId val="569283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69285616"/>
        <c:crosses val="autoZero"/>
        <c:auto val="1"/>
        <c:lblAlgn val="ctr"/>
        <c:lblOffset val="100"/>
        <c:noMultiLvlLbl val="0"/>
      </c:catAx>
      <c:valAx>
        <c:axId val="56928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69283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'PSOA relationship'!$A$24:$A$37</c:f>
              <c:strCache>
                <c:ptCount val="14"/>
                <c:pt idx="0">
                  <c:v>Former paid staff</c:v>
                </c:pt>
                <c:pt idx="1">
                  <c:v>Parent</c:v>
                </c:pt>
                <c:pt idx="2">
                  <c:v>Other community member</c:v>
                </c:pt>
                <c:pt idx="3">
                  <c:v>Ex-spouse/partner</c:v>
                </c:pt>
                <c:pt idx="4">
                  <c:v>Not disclosed</c:v>
                </c:pt>
                <c:pt idx="5">
                  <c:v>Neighbour</c:v>
                </c:pt>
                <c:pt idx="6">
                  <c:v>Other relative</c:v>
                </c:pt>
                <c:pt idx="7">
                  <c:v>Sibling</c:v>
                </c:pt>
                <c:pt idx="8">
                  <c:v>Other</c:v>
                </c:pt>
                <c:pt idx="9">
                  <c:v>Grandchild</c:v>
                </c:pt>
                <c:pt idx="10">
                  <c:v>Friend</c:v>
                </c:pt>
                <c:pt idx="11">
                  <c:v>Paid staff</c:v>
                </c:pt>
                <c:pt idx="12">
                  <c:v>Spouse/partner</c:v>
                </c:pt>
                <c:pt idx="13">
                  <c:v>Child</c:v>
                </c:pt>
              </c:strCache>
            </c:strRef>
          </c:cat>
          <c:val>
            <c:numRef>
              <c:f>'PSOA relationship'!$B$24:$B$37</c:f>
              <c:numCache>
                <c:formatCode>[$-1010409]General</c:formatCode>
                <c:ptCount val="14"/>
                <c:pt idx="0">
                  <c:v>3</c:v>
                </c:pt>
                <c:pt idx="1">
                  <c:v>4</c:v>
                </c:pt>
                <c:pt idx="2">
                  <c:v>13</c:v>
                </c:pt>
                <c:pt idx="3">
                  <c:v>16</c:v>
                </c:pt>
                <c:pt idx="4">
                  <c:v>17</c:v>
                </c:pt>
                <c:pt idx="5">
                  <c:v>20</c:v>
                </c:pt>
                <c:pt idx="6">
                  <c:v>20</c:v>
                </c:pt>
                <c:pt idx="7">
                  <c:v>24</c:v>
                </c:pt>
                <c:pt idx="8">
                  <c:v>29</c:v>
                </c:pt>
                <c:pt idx="9">
                  <c:v>35</c:v>
                </c:pt>
                <c:pt idx="10">
                  <c:v>39</c:v>
                </c:pt>
                <c:pt idx="11">
                  <c:v>60</c:v>
                </c:pt>
                <c:pt idx="12">
                  <c:v>99</c:v>
                </c:pt>
                <c:pt idx="13">
                  <c:v>435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93-4593-96F9-18153FA4058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64703496"/>
        <c:axId val="564659160"/>
      </c:barChart>
      <c:catAx>
        <c:axId val="564703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64659160"/>
        <c:crosses val="autoZero"/>
        <c:auto val="1"/>
        <c:lblAlgn val="ctr"/>
        <c:lblOffset val="100"/>
        <c:noMultiLvlLbl val="0"/>
      </c:catAx>
      <c:valAx>
        <c:axId val="564659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1010409]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64703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'PSOA relationship'!$A$6:$A$19</c:f>
              <c:strCache>
                <c:ptCount val="14"/>
                <c:pt idx="0">
                  <c:v>Former paid staff</c:v>
                </c:pt>
                <c:pt idx="1">
                  <c:v>Grandparent</c:v>
                </c:pt>
                <c:pt idx="2">
                  <c:v>Neighbour</c:v>
                </c:pt>
                <c:pt idx="3">
                  <c:v>Other relative</c:v>
                </c:pt>
                <c:pt idx="4">
                  <c:v>Other community member</c:v>
                </c:pt>
                <c:pt idx="5">
                  <c:v>Not disclosed</c:v>
                </c:pt>
                <c:pt idx="6">
                  <c:v>Ex-spouse/partner</c:v>
                </c:pt>
                <c:pt idx="7">
                  <c:v>Friend</c:v>
                </c:pt>
                <c:pt idx="8">
                  <c:v>Other</c:v>
                </c:pt>
                <c:pt idx="9">
                  <c:v>Sibling</c:v>
                </c:pt>
                <c:pt idx="10">
                  <c:v>Child</c:v>
                </c:pt>
                <c:pt idx="11">
                  <c:v>Spouse/partner</c:v>
                </c:pt>
                <c:pt idx="12">
                  <c:v>Paid staff</c:v>
                </c:pt>
                <c:pt idx="13">
                  <c:v>Parent</c:v>
                </c:pt>
              </c:strCache>
            </c:strRef>
          </c:cat>
          <c:val>
            <c:numRef>
              <c:f>'PSOA relationship'!$B$6:$B$19</c:f>
              <c:numCache>
                <c:formatCode>[$-1010409]General</c:formatCode>
                <c:ptCount val="1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8</c:v>
                </c:pt>
                <c:pt idx="5">
                  <c:v>8</c:v>
                </c:pt>
                <c:pt idx="6">
                  <c:v>11</c:v>
                </c:pt>
                <c:pt idx="7">
                  <c:v>13</c:v>
                </c:pt>
                <c:pt idx="8">
                  <c:v>14</c:v>
                </c:pt>
                <c:pt idx="9">
                  <c:v>16</c:v>
                </c:pt>
                <c:pt idx="10">
                  <c:v>18</c:v>
                </c:pt>
                <c:pt idx="11">
                  <c:v>22</c:v>
                </c:pt>
                <c:pt idx="12">
                  <c:v>45</c:v>
                </c:pt>
                <c:pt idx="13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14-416C-8D14-506E2400F1F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85124936"/>
        <c:axId val="685120672"/>
      </c:barChart>
      <c:catAx>
        <c:axId val="685124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85120672"/>
        <c:crosses val="autoZero"/>
        <c:auto val="1"/>
        <c:lblAlgn val="ctr"/>
        <c:lblOffset val="100"/>
        <c:noMultiLvlLbl val="0"/>
      </c:catAx>
      <c:valAx>
        <c:axId val="685120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1010409]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85124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'Type of abuse'!$A$17:$A$22</c:f>
              <c:strCache>
                <c:ptCount val="6"/>
                <c:pt idx="0">
                  <c:v>Psychological abuse</c:v>
                </c:pt>
                <c:pt idx="1">
                  <c:v>Financial abuse</c:v>
                </c:pt>
                <c:pt idx="2">
                  <c:v>Neglect</c:v>
                </c:pt>
                <c:pt idx="3">
                  <c:v>Physical abuse</c:v>
                </c:pt>
                <c:pt idx="4">
                  <c:v>Other</c:v>
                </c:pt>
                <c:pt idx="5">
                  <c:v>Sexual abuse</c:v>
                </c:pt>
              </c:strCache>
            </c:strRef>
          </c:cat>
          <c:val>
            <c:numRef>
              <c:f>'Type of abuse'!$B$17:$B$22</c:f>
              <c:numCache>
                <c:formatCode>General</c:formatCode>
                <c:ptCount val="6"/>
                <c:pt idx="0">
                  <c:v>486</c:v>
                </c:pt>
                <c:pt idx="1">
                  <c:v>426</c:v>
                </c:pt>
                <c:pt idx="2">
                  <c:v>294</c:v>
                </c:pt>
                <c:pt idx="3">
                  <c:v>105</c:v>
                </c:pt>
                <c:pt idx="4">
                  <c:v>9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5A-44B3-9D35-9B3F392165A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80631560"/>
        <c:axId val="680631888"/>
      </c:barChart>
      <c:catAx>
        <c:axId val="680631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80631888"/>
        <c:crosses val="autoZero"/>
        <c:auto val="1"/>
        <c:lblAlgn val="ctr"/>
        <c:lblOffset val="100"/>
        <c:noMultiLvlLbl val="0"/>
      </c:catAx>
      <c:valAx>
        <c:axId val="680631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80631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'Type of abuse'!$A$6:$A$11</c:f>
              <c:strCache>
                <c:ptCount val="6"/>
                <c:pt idx="0">
                  <c:v>Psychological abuse</c:v>
                </c:pt>
                <c:pt idx="1">
                  <c:v>Neglect</c:v>
                </c:pt>
                <c:pt idx="2">
                  <c:v>Financial abuse</c:v>
                </c:pt>
                <c:pt idx="3">
                  <c:v>Physical abuse</c:v>
                </c:pt>
                <c:pt idx="4">
                  <c:v>Sexual abuse</c:v>
                </c:pt>
                <c:pt idx="5">
                  <c:v>Other</c:v>
                </c:pt>
              </c:strCache>
            </c:strRef>
          </c:cat>
          <c:val>
            <c:numRef>
              <c:f>'Type of abuse'!$B$6:$B$11</c:f>
              <c:numCache>
                <c:formatCode>General</c:formatCode>
                <c:ptCount val="6"/>
                <c:pt idx="0">
                  <c:v>175</c:v>
                </c:pt>
                <c:pt idx="1">
                  <c:v>115</c:v>
                </c:pt>
                <c:pt idx="2">
                  <c:v>91</c:v>
                </c:pt>
                <c:pt idx="3">
                  <c:v>49</c:v>
                </c:pt>
                <c:pt idx="4">
                  <c:v>19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E2-40C2-9847-AFC38F5A21E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22958111"/>
        <c:axId val="1222937727"/>
      </c:barChart>
      <c:catAx>
        <c:axId val="12229581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22937727"/>
        <c:crosses val="autoZero"/>
        <c:auto val="1"/>
        <c:lblAlgn val="ctr"/>
        <c:lblOffset val="100"/>
        <c:noMultiLvlLbl val="0"/>
      </c:catAx>
      <c:valAx>
        <c:axId val="122293772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229581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'Number of cases'!$A$7</c:f>
              <c:strCache>
                <c:ptCount val="1"/>
                <c:pt idx="0">
                  <c:v>Enquiries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'Number of cases'!$B$6:$R$6</c:f>
              <c:strCache>
                <c:ptCount val="8"/>
                <c:pt idx="0">
                  <c:v>Jan-Mar 2022</c:v>
                </c:pt>
                <c:pt idx="1">
                  <c:v>Apr-June 2022</c:v>
                </c:pt>
                <c:pt idx="2">
                  <c:v>July-Sept 2022</c:v>
                </c:pt>
                <c:pt idx="3">
                  <c:v>Oct-Dec 2022</c:v>
                </c:pt>
                <c:pt idx="4">
                  <c:v>Jan-Mar 2023</c:v>
                </c:pt>
                <c:pt idx="5">
                  <c:v>Apr-June 2023</c:v>
                </c:pt>
                <c:pt idx="6">
                  <c:v>July-Sept 2023</c:v>
                </c:pt>
                <c:pt idx="7">
                  <c:v>Oct-Dec 2023</c:v>
                </c:pt>
              </c:strCache>
            </c:strRef>
          </c:cat>
          <c:val>
            <c:numRef>
              <c:f>'Number of cases'!$B$7:$R$7</c:f>
              <c:numCache>
                <c:formatCode>General</c:formatCode>
                <c:ptCount val="8"/>
                <c:pt idx="0">
                  <c:v>362</c:v>
                </c:pt>
                <c:pt idx="1">
                  <c:v>365</c:v>
                </c:pt>
                <c:pt idx="2">
                  <c:v>358</c:v>
                </c:pt>
                <c:pt idx="3">
                  <c:v>243</c:v>
                </c:pt>
                <c:pt idx="4">
                  <c:v>237</c:v>
                </c:pt>
                <c:pt idx="5">
                  <c:v>258</c:v>
                </c:pt>
                <c:pt idx="6">
                  <c:v>283</c:v>
                </c:pt>
                <c:pt idx="7">
                  <c:v>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65-4BE5-A97C-A3777E6A5A76}"/>
            </c:ext>
          </c:extLst>
        </c:ser>
        <c:ser>
          <c:idx val="1"/>
          <c:order val="1"/>
          <c:tx>
            <c:strRef>
              <c:f>'Number of cases'!$A$8</c:f>
              <c:strCache>
                <c:ptCount val="1"/>
                <c:pt idx="0">
                  <c:v>Reports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'Number of cases'!$B$6:$R$6</c:f>
              <c:strCache>
                <c:ptCount val="8"/>
                <c:pt idx="0">
                  <c:v>Jan-Mar 2022</c:v>
                </c:pt>
                <c:pt idx="1">
                  <c:v>Apr-June 2022</c:v>
                </c:pt>
                <c:pt idx="2">
                  <c:v>July-Sept 2022</c:v>
                </c:pt>
                <c:pt idx="3">
                  <c:v>Oct-Dec 2022</c:v>
                </c:pt>
                <c:pt idx="4">
                  <c:v>Jan-Mar 2023</c:v>
                </c:pt>
                <c:pt idx="5">
                  <c:v>Apr-June 2023</c:v>
                </c:pt>
                <c:pt idx="6">
                  <c:v>July-Sept 2023</c:v>
                </c:pt>
                <c:pt idx="7">
                  <c:v>Oct-Dec 2023</c:v>
                </c:pt>
              </c:strCache>
            </c:strRef>
          </c:cat>
          <c:val>
            <c:numRef>
              <c:f>'Number of cases'!$B$8:$R$8</c:f>
              <c:numCache>
                <c:formatCode>General</c:formatCode>
                <c:ptCount val="8"/>
                <c:pt idx="0">
                  <c:v>1111</c:v>
                </c:pt>
                <c:pt idx="1">
                  <c:v>984</c:v>
                </c:pt>
                <c:pt idx="2">
                  <c:v>1115</c:v>
                </c:pt>
                <c:pt idx="3">
                  <c:v>941</c:v>
                </c:pt>
                <c:pt idx="4">
                  <c:v>1132</c:v>
                </c:pt>
                <c:pt idx="5">
                  <c:v>1069</c:v>
                </c:pt>
                <c:pt idx="6">
                  <c:v>1339</c:v>
                </c:pt>
                <c:pt idx="7">
                  <c:v>1067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65-4BE5-A97C-A3777E6A5A7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70025199"/>
        <c:axId val="770043503"/>
      </c:barChart>
      <c:catAx>
        <c:axId val="7700251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70043503"/>
        <c:crosses val="autoZero"/>
        <c:auto val="1"/>
        <c:lblAlgn val="ctr"/>
        <c:lblOffset val="100"/>
        <c:noMultiLvlLbl val="0"/>
      </c:catAx>
      <c:valAx>
        <c:axId val="7700435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700251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Cohort!$A$4:$A$6</c:f>
              <c:strCache>
                <c:ptCount val="3"/>
                <c:pt idx="0">
                  <c:v>Older people</c:v>
                </c:pt>
                <c:pt idx="1">
                  <c:v>Adults with disability</c:v>
                </c:pt>
                <c:pt idx="2">
                  <c:v>Total</c:v>
                </c:pt>
              </c:strCache>
            </c:strRef>
          </c:cat>
          <c:val>
            <c:numRef>
              <c:f>Cohort!$B$4:$B$6</c:f>
              <c:numCache>
                <c:formatCode>General</c:formatCode>
                <c:ptCount val="3"/>
                <c:pt idx="0">
                  <c:v>814</c:v>
                </c:pt>
                <c:pt idx="1">
                  <c:v>253</c:v>
                </c:pt>
                <c:pt idx="2" formatCode="#,##0">
                  <c:v>1067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3B-4692-9697-8DBFA49D485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4597552"/>
        <c:axId val="394606080"/>
      </c:barChart>
      <c:catAx>
        <c:axId val="39459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4606080"/>
        <c:crosses val="autoZero"/>
        <c:auto val="1"/>
        <c:lblAlgn val="ctr"/>
        <c:lblOffset val="100"/>
        <c:noMultiLvlLbl val="0"/>
      </c:catAx>
      <c:valAx>
        <c:axId val="394606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4597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Gender!$B$17</c:f>
              <c:strCache>
                <c:ptCount val="1"/>
                <c:pt idx="0">
                  <c:v>Adults with disability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Gender!$A$18:$A$20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Not stated</c:v>
                </c:pt>
              </c:strCache>
            </c:strRef>
          </c:cat>
          <c:val>
            <c:numRef>
              <c:f>Gender!$B$18:$B$20</c:f>
              <c:numCache>
                <c:formatCode>General</c:formatCode>
                <c:ptCount val="3"/>
                <c:pt idx="0" formatCode="#,##0">
                  <c:v>129</c:v>
                </c:pt>
                <c:pt idx="1">
                  <c:v>123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EB-41F4-8F93-311EF462392D}"/>
            </c:ext>
          </c:extLst>
        </c:ser>
        <c:ser>
          <c:idx val="1"/>
          <c:order val="1"/>
          <c:tx>
            <c:strRef>
              <c:f>Gender!$C$17</c:f>
              <c:strCache>
                <c:ptCount val="1"/>
                <c:pt idx="0">
                  <c:v>Older people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EB-41F4-8F93-311EF462392D}"/>
                </c:ext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5EB-41F4-8F93-311EF46239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Gender!$A$18:$A$20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Not stated</c:v>
                </c:pt>
              </c:strCache>
            </c:strRef>
          </c:cat>
          <c:val>
            <c:numRef>
              <c:f>Gender!$C$18:$C$20</c:f>
              <c:numCache>
                <c:formatCode>General</c:formatCode>
                <c:ptCount val="3"/>
                <c:pt idx="0">
                  <c:v>541</c:v>
                </c:pt>
                <c:pt idx="1">
                  <c:v>272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5EB-41F4-8F93-311EF462392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4605096"/>
        <c:axId val="394599848"/>
      </c:barChart>
      <c:catAx>
        <c:axId val="394605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4599848"/>
        <c:crosses val="autoZero"/>
        <c:auto val="1"/>
        <c:lblAlgn val="ctr"/>
        <c:lblOffset val="100"/>
        <c:noMultiLvlLbl val="0"/>
      </c:catAx>
      <c:valAx>
        <c:axId val="394599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4605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Age!$B$18:$B$29</c:f>
              <c:strCache>
                <c:ptCount val="12"/>
                <c:pt idx="0">
                  <c:v>50-54</c:v>
                </c:pt>
                <c:pt idx="1">
                  <c:v>55-59</c:v>
                </c:pt>
                <c:pt idx="2">
                  <c:v>60-64</c:v>
                </c:pt>
                <c:pt idx="3">
                  <c:v>65-69</c:v>
                </c:pt>
                <c:pt idx="4">
                  <c:v>70-74</c:v>
                </c:pt>
                <c:pt idx="5">
                  <c:v>75-79</c:v>
                </c:pt>
                <c:pt idx="6">
                  <c:v>80-84</c:v>
                </c:pt>
                <c:pt idx="7">
                  <c:v>85-89</c:v>
                </c:pt>
                <c:pt idx="8">
                  <c:v>90-94</c:v>
                </c:pt>
                <c:pt idx="9">
                  <c:v>95-99</c:v>
                </c:pt>
                <c:pt idx="10">
                  <c:v>100+</c:v>
                </c:pt>
                <c:pt idx="11">
                  <c:v>Unknown</c:v>
                </c:pt>
              </c:strCache>
            </c:strRef>
          </c:cat>
          <c:val>
            <c:numRef>
              <c:f>Age!$C$18:$C$29</c:f>
              <c:numCache>
                <c:formatCode>General</c:formatCode>
                <c:ptCount val="12"/>
                <c:pt idx="0">
                  <c:v>5</c:v>
                </c:pt>
                <c:pt idx="1">
                  <c:v>2</c:v>
                </c:pt>
                <c:pt idx="2">
                  <c:v>5</c:v>
                </c:pt>
                <c:pt idx="3">
                  <c:v>53</c:v>
                </c:pt>
                <c:pt idx="4">
                  <c:v>99</c:v>
                </c:pt>
                <c:pt idx="5">
                  <c:v>121</c:v>
                </c:pt>
                <c:pt idx="6">
                  <c:v>160</c:v>
                </c:pt>
                <c:pt idx="7">
                  <c:v>141</c:v>
                </c:pt>
                <c:pt idx="8">
                  <c:v>76</c:v>
                </c:pt>
                <c:pt idx="9">
                  <c:v>31</c:v>
                </c:pt>
                <c:pt idx="10">
                  <c:v>5</c:v>
                </c:pt>
                <c:pt idx="11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BB-48CA-8572-8F7013CE756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17096112"/>
        <c:axId val="617093488"/>
      </c:barChart>
      <c:catAx>
        <c:axId val="61709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17093488"/>
        <c:crosses val="autoZero"/>
        <c:auto val="1"/>
        <c:lblAlgn val="ctr"/>
        <c:lblOffset val="100"/>
        <c:noMultiLvlLbl val="0"/>
      </c:catAx>
      <c:valAx>
        <c:axId val="61709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17096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Age!$B$3:$B$12</c:f>
              <c:strCache>
                <c:ptCount val="10"/>
                <c:pt idx="0">
                  <c:v>18-24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Unknown</c:v>
                </c:pt>
              </c:strCache>
            </c:strRef>
          </c:cat>
          <c:val>
            <c:numRef>
              <c:f>Age!$C$3:$C$12</c:f>
              <c:numCache>
                <c:formatCode>General</c:formatCode>
                <c:ptCount val="10"/>
                <c:pt idx="0">
                  <c:v>47</c:v>
                </c:pt>
                <c:pt idx="1">
                  <c:v>24</c:v>
                </c:pt>
                <c:pt idx="2">
                  <c:v>17</c:v>
                </c:pt>
                <c:pt idx="3">
                  <c:v>7</c:v>
                </c:pt>
                <c:pt idx="4">
                  <c:v>16</c:v>
                </c:pt>
                <c:pt idx="5">
                  <c:v>21</c:v>
                </c:pt>
                <c:pt idx="6">
                  <c:v>18</c:v>
                </c:pt>
                <c:pt idx="7">
                  <c:v>22</c:v>
                </c:pt>
                <c:pt idx="8">
                  <c:v>32</c:v>
                </c:pt>
                <c:pt idx="9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62-4A94-9EE2-99739CBBEA9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2074224"/>
        <c:axId val="482074880"/>
      </c:barChart>
      <c:catAx>
        <c:axId val="48207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82074880"/>
        <c:crosses val="autoZero"/>
        <c:auto val="1"/>
        <c:lblAlgn val="ctr"/>
        <c:lblOffset val="100"/>
        <c:noMultiLvlLbl val="0"/>
      </c:catAx>
      <c:valAx>
        <c:axId val="48207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82074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Location!$A$3:$A$18</c:f>
              <c:strCache>
                <c:ptCount val="16"/>
                <c:pt idx="0">
                  <c:v>Hunter</c:v>
                </c:pt>
                <c:pt idx="1">
                  <c:v>Central Coast</c:v>
                </c:pt>
                <c:pt idx="2">
                  <c:v>Nepean Blue Mtns</c:v>
                </c:pt>
                <c:pt idx="3">
                  <c:v>SW Sydney</c:v>
                </c:pt>
                <c:pt idx="4">
                  <c:v>Western NSW</c:v>
                </c:pt>
                <c:pt idx="5">
                  <c:v>Illawarra-Shoalhaven</c:v>
                </c:pt>
                <c:pt idx="6">
                  <c:v>SE Sydney</c:v>
                </c:pt>
                <c:pt idx="7">
                  <c:v>Northern Sydney</c:v>
                </c:pt>
                <c:pt idx="8">
                  <c:v>Western Sydney</c:v>
                </c:pt>
                <c:pt idx="9">
                  <c:v>Northern NSW</c:v>
                </c:pt>
                <c:pt idx="10">
                  <c:v>Mid North Coast</c:v>
                </c:pt>
                <c:pt idx="11">
                  <c:v>Murrumbidgee</c:v>
                </c:pt>
                <c:pt idx="12">
                  <c:v>New England</c:v>
                </c:pt>
                <c:pt idx="13">
                  <c:v>Sydney</c:v>
                </c:pt>
                <c:pt idx="14">
                  <c:v>Southern NSW</c:v>
                </c:pt>
                <c:pt idx="15">
                  <c:v>Far West</c:v>
                </c:pt>
              </c:strCache>
            </c:strRef>
          </c:cat>
          <c:val>
            <c:numRef>
              <c:f>Location!$B$3:$B$18</c:f>
              <c:numCache>
                <c:formatCode>General</c:formatCode>
                <c:ptCount val="16"/>
                <c:pt idx="0">
                  <c:v>111</c:v>
                </c:pt>
                <c:pt idx="1">
                  <c:v>98</c:v>
                </c:pt>
                <c:pt idx="2">
                  <c:v>80</c:v>
                </c:pt>
                <c:pt idx="3">
                  <c:v>76</c:v>
                </c:pt>
                <c:pt idx="4">
                  <c:v>75</c:v>
                </c:pt>
                <c:pt idx="5">
                  <c:v>73</c:v>
                </c:pt>
                <c:pt idx="6">
                  <c:v>67</c:v>
                </c:pt>
                <c:pt idx="7">
                  <c:v>59</c:v>
                </c:pt>
                <c:pt idx="8">
                  <c:v>52</c:v>
                </c:pt>
                <c:pt idx="9">
                  <c:v>51</c:v>
                </c:pt>
                <c:pt idx="10">
                  <c:v>44</c:v>
                </c:pt>
                <c:pt idx="11">
                  <c:v>40</c:v>
                </c:pt>
                <c:pt idx="12">
                  <c:v>27</c:v>
                </c:pt>
                <c:pt idx="13">
                  <c:v>22</c:v>
                </c:pt>
                <c:pt idx="14">
                  <c:v>9</c:v>
                </c:pt>
                <c:pt idx="1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EF-4687-9EDD-03F2A26BF11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51737968"/>
        <c:axId val="451745184"/>
      </c:barChart>
      <c:catAx>
        <c:axId val="451737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51745184"/>
        <c:crosses val="autoZero"/>
        <c:auto val="1"/>
        <c:lblAlgn val="ctr"/>
        <c:lblOffset val="100"/>
        <c:noMultiLvlLbl val="0"/>
      </c:catAx>
      <c:valAx>
        <c:axId val="451745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51737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'Reporter relationship'!$A$22:$A$35</c:f>
              <c:strCache>
                <c:ptCount val="14"/>
                <c:pt idx="0">
                  <c:v>Primary carer</c:v>
                </c:pt>
                <c:pt idx="1">
                  <c:v>Parent</c:v>
                </c:pt>
                <c:pt idx="2">
                  <c:v>Spouse/partner</c:v>
                </c:pt>
                <c:pt idx="3">
                  <c:v>Unknown</c:v>
                </c:pt>
                <c:pt idx="4">
                  <c:v>Advocate</c:v>
                </c:pt>
                <c:pt idx="5">
                  <c:v>Sibling</c:v>
                </c:pt>
                <c:pt idx="6">
                  <c:v>Grandchild</c:v>
                </c:pt>
                <c:pt idx="7">
                  <c:v>Neighbour</c:v>
                </c:pt>
                <c:pt idx="8">
                  <c:v>Other</c:v>
                </c:pt>
                <c:pt idx="9">
                  <c:v>Other relative</c:v>
                </c:pt>
                <c:pt idx="10">
                  <c:v>Friend</c:v>
                </c:pt>
                <c:pt idx="11">
                  <c:v>Person experiencing abuse</c:v>
                </c:pt>
                <c:pt idx="12">
                  <c:v>Child</c:v>
                </c:pt>
                <c:pt idx="13">
                  <c:v>Paid worker</c:v>
                </c:pt>
              </c:strCache>
            </c:strRef>
          </c:cat>
          <c:val>
            <c:numRef>
              <c:f>'Reporter relationship'!$B$22:$B$35</c:f>
              <c:numCache>
                <c:formatCode>General</c:formatCode>
                <c:ptCount val="14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6</c:v>
                </c:pt>
                <c:pt idx="4">
                  <c:v>11</c:v>
                </c:pt>
                <c:pt idx="5">
                  <c:v>20</c:v>
                </c:pt>
                <c:pt idx="6">
                  <c:v>22</c:v>
                </c:pt>
                <c:pt idx="7">
                  <c:v>30</c:v>
                </c:pt>
                <c:pt idx="8">
                  <c:v>33</c:v>
                </c:pt>
                <c:pt idx="9">
                  <c:v>54</c:v>
                </c:pt>
                <c:pt idx="10">
                  <c:v>55</c:v>
                </c:pt>
                <c:pt idx="11">
                  <c:v>106</c:v>
                </c:pt>
                <c:pt idx="12">
                  <c:v>184</c:v>
                </c:pt>
                <c:pt idx="13">
                  <c:v>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93-4CFD-8E55-FE4C4FAA785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89714488"/>
        <c:axId val="489721048"/>
      </c:barChart>
      <c:catAx>
        <c:axId val="489714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89721048"/>
        <c:crosses val="autoZero"/>
        <c:auto val="1"/>
        <c:lblAlgn val="ctr"/>
        <c:lblOffset val="100"/>
        <c:noMultiLvlLbl val="0"/>
      </c:catAx>
      <c:valAx>
        <c:axId val="489721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89714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'Reporter relationship'!$A$5:$A$17</c:f>
              <c:strCache>
                <c:ptCount val="13"/>
                <c:pt idx="0">
                  <c:v>Primary carer</c:v>
                </c:pt>
                <c:pt idx="1">
                  <c:v>Grandchild</c:v>
                </c:pt>
                <c:pt idx="2">
                  <c:v>Sibling</c:v>
                </c:pt>
                <c:pt idx="3">
                  <c:v>Neighbour</c:v>
                </c:pt>
                <c:pt idx="4">
                  <c:v>Child</c:v>
                </c:pt>
                <c:pt idx="5">
                  <c:v>Other relative</c:v>
                </c:pt>
                <c:pt idx="6">
                  <c:v>Friend</c:v>
                </c:pt>
                <c:pt idx="7">
                  <c:v>Advocate</c:v>
                </c:pt>
                <c:pt idx="8">
                  <c:v>Parent</c:v>
                </c:pt>
                <c:pt idx="9">
                  <c:v>Unknown</c:v>
                </c:pt>
                <c:pt idx="10">
                  <c:v>Person experiencing abuse</c:v>
                </c:pt>
                <c:pt idx="11">
                  <c:v>Other</c:v>
                </c:pt>
                <c:pt idx="12">
                  <c:v>Paid worker</c:v>
                </c:pt>
              </c:strCache>
            </c:strRef>
          </c:cat>
          <c:val>
            <c:numRef>
              <c:f>'Reporter relationship'!$B$5:$B$17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5</c:v>
                </c:pt>
                <c:pt idx="7">
                  <c:v>5</c:v>
                </c:pt>
                <c:pt idx="8">
                  <c:v>6</c:v>
                </c:pt>
                <c:pt idx="9">
                  <c:v>8</c:v>
                </c:pt>
                <c:pt idx="10">
                  <c:v>27</c:v>
                </c:pt>
                <c:pt idx="11">
                  <c:v>37</c:v>
                </c:pt>
                <c:pt idx="12">
                  <c:v>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3D-41C4-829D-2E4F0B0FF46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63833056"/>
        <c:axId val="563834368"/>
      </c:barChart>
      <c:catAx>
        <c:axId val="563833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63834368"/>
        <c:crosses val="autoZero"/>
        <c:auto val="1"/>
        <c:lblAlgn val="ctr"/>
        <c:lblOffset val="100"/>
        <c:noMultiLvlLbl val="0"/>
      </c:catAx>
      <c:valAx>
        <c:axId val="563834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63833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Slice">
  <a:themeElements>
    <a:clrScheme name="Custom 1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0D88A7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B1916-B2C1-4970-91AB-C0B99A4D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McKenzie</dc:creator>
  <cp:keywords/>
  <dc:description/>
  <cp:lastModifiedBy>Kathryn McKenzie</cp:lastModifiedBy>
  <cp:revision>35</cp:revision>
  <cp:lastPrinted>2024-01-31T05:36:00Z</cp:lastPrinted>
  <dcterms:created xsi:type="dcterms:W3CDTF">2024-01-31T05:37:00Z</dcterms:created>
  <dcterms:modified xsi:type="dcterms:W3CDTF">2024-01-31T09:58:00Z</dcterms:modified>
</cp:coreProperties>
</file>