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01" w:rsidRPr="004C7D9C" w:rsidRDefault="00D15801" w:rsidP="00043156">
      <w:pPr>
        <w:pStyle w:val="Body"/>
        <w:widowControl w:val="0"/>
        <w:jc w:val="both"/>
        <w:rPr>
          <w:rFonts w:ascii="Segoe UI" w:hAnsi="Segoe UI" w:cs="Segoe UI"/>
          <w:b/>
          <w:bCs/>
          <w:sz w:val="28"/>
          <w:szCs w:val="28"/>
        </w:rPr>
      </w:pPr>
      <w:bookmarkStart w:id="0" w:name="_GoBack"/>
      <w:bookmarkEnd w:id="0"/>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D15801" w:rsidP="00043156">
      <w:pPr>
        <w:pStyle w:val="Body"/>
        <w:widowControl w:val="0"/>
        <w:rPr>
          <w:rFonts w:ascii="Segoe UI" w:hAnsi="Segoe UI" w:cs="Segoe UI"/>
          <w:b/>
          <w:bCs/>
          <w:sz w:val="28"/>
          <w:szCs w:val="28"/>
        </w:rPr>
      </w:pPr>
    </w:p>
    <w:p w:rsidR="00D15801" w:rsidRPr="004C7D9C" w:rsidRDefault="00E331FE" w:rsidP="00043156">
      <w:pPr>
        <w:pStyle w:val="Body"/>
        <w:widowControl w:val="0"/>
        <w:rPr>
          <w:rFonts w:ascii="Segoe UI" w:eastAsia="Helvetica" w:hAnsi="Segoe UI" w:cs="Segoe UI"/>
          <w:sz w:val="48"/>
          <w:szCs w:val="48"/>
        </w:rPr>
      </w:pPr>
      <w:r w:rsidRPr="004C7D9C">
        <w:rPr>
          <w:rFonts w:ascii="Segoe UI" w:hAnsi="Segoe UI" w:cs="Segoe UI"/>
          <w:sz w:val="48"/>
          <w:szCs w:val="48"/>
        </w:rPr>
        <w:t xml:space="preserve">Submission to the </w:t>
      </w:r>
      <w:r w:rsidR="003479E5">
        <w:rPr>
          <w:rFonts w:ascii="Segoe UI" w:hAnsi="Segoe UI" w:cs="Segoe UI"/>
          <w:sz w:val="48"/>
          <w:szCs w:val="48"/>
        </w:rPr>
        <w:t>NDIS Discussion Paper</w:t>
      </w:r>
      <w:r w:rsidR="00C46C3C">
        <w:rPr>
          <w:rFonts w:ascii="Segoe UI" w:hAnsi="Segoe UI" w:cs="Segoe UI"/>
          <w:sz w:val="48"/>
          <w:szCs w:val="48"/>
        </w:rPr>
        <w:t xml:space="preserve">: </w:t>
      </w:r>
    </w:p>
    <w:p w:rsidR="00C46C3C" w:rsidRDefault="00C46C3C" w:rsidP="00043156">
      <w:pPr>
        <w:pStyle w:val="Body"/>
        <w:widowControl w:val="0"/>
        <w:rPr>
          <w:rFonts w:ascii="Segoe UI" w:hAnsi="Segoe UI" w:cs="Segoe UI"/>
          <w:i/>
          <w:iCs/>
          <w:sz w:val="48"/>
          <w:szCs w:val="48"/>
        </w:rPr>
      </w:pPr>
    </w:p>
    <w:p w:rsidR="00D15801" w:rsidRPr="004C7D9C" w:rsidRDefault="003479E5" w:rsidP="00043156">
      <w:pPr>
        <w:pStyle w:val="Body"/>
        <w:widowControl w:val="0"/>
        <w:rPr>
          <w:rFonts w:ascii="Segoe UI" w:eastAsia="Helvetica" w:hAnsi="Segoe UI" w:cs="Segoe UI"/>
          <w:i/>
          <w:iCs/>
          <w:sz w:val="48"/>
          <w:szCs w:val="48"/>
        </w:rPr>
      </w:pPr>
      <w:r>
        <w:rPr>
          <w:rFonts w:ascii="Segoe UI" w:hAnsi="Segoe UI" w:cs="Segoe UI"/>
          <w:i/>
          <w:iCs/>
          <w:sz w:val="48"/>
          <w:szCs w:val="48"/>
        </w:rPr>
        <w:t>Support Coordination under the NDIS</w:t>
      </w:r>
      <w:r w:rsidR="00E331FE" w:rsidRPr="004C7D9C">
        <w:rPr>
          <w:rFonts w:ascii="Segoe UI" w:hAnsi="Segoe UI" w:cs="Segoe UI"/>
          <w:i/>
          <w:iCs/>
          <w:sz w:val="48"/>
          <w:szCs w:val="48"/>
        </w:rPr>
        <w:t xml:space="preserve"> </w:t>
      </w:r>
    </w:p>
    <w:p w:rsidR="00D15801" w:rsidRPr="004C7D9C" w:rsidRDefault="00D15801" w:rsidP="00043156">
      <w:pPr>
        <w:pStyle w:val="Body"/>
        <w:widowControl w:val="0"/>
        <w:rPr>
          <w:rFonts w:ascii="Segoe UI" w:eastAsia="Helvetica" w:hAnsi="Segoe UI" w:cs="Segoe UI"/>
          <w:sz w:val="32"/>
          <w:szCs w:val="32"/>
        </w:rPr>
      </w:pPr>
    </w:p>
    <w:p w:rsidR="00D15801" w:rsidRPr="004C7D9C" w:rsidRDefault="00D15801" w:rsidP="00043156">
      <w:pPr>
        <w:pStyle w:val="Body"/>
        <w:widowControl w:val="0"/>
        <w:rPr>
          <w:rFonts w:ascii="Segoe UI" w:eastAsia="Helvetica" w:hAnsi="Segoe UI" w:cs="Segoe UI"/>
          <w:sz w:val="32"/>
          <w:szCs w:val="32"/>
        </w:rPr>
      </w:pPr>
    </w:p>
    <w:p w:rsidR="00D15801" w:rsidRPr="004C7D9C" w:rsidRDefault="00D15801" w:rsidP="00043156">
      <w:pPr>
        <w:pStyle w:val="Body"/>
        <w:widowControl w:val="0"/>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b/>
          <w:bCs/>
          <w:sz w:val="36"/>
          <w:szCs w:val="36"/>
        </w:rPr>
      </w:pPr>
    </w:p>
    <w:p w:rsidR="00D15801" w:rsidRPr="004C7D9C" w:rsidRDefault="003479E5" w:rsidP="00043156">
      <w:pPr>
        <w:pStyle w:val="Body"/>
        <w:widowControl w:val="0"/>
        <w:jc w:val="right"/>
        <w:rPr>
          <w:rFonts w:ascii="Segoe UI" w:eastAsia="Helvetica" w:hAnsi="Segoe UI" w:cs="Segoe UI"/>
          <w:b/>
          <w:bCs/>
          <w:sz w:val="36"/>
          <w:szCs w:val="36"/>
        </w:rPr>
      </w:pPr>
      <w:r>
        <w:rPr>
          <w:rFonts w:ascii="Segoe UI" w:hAnsi="Segoe UI" w:cs="Segoe UI"/>
          <w:b/>
          <w:bCs/>
          <w:sz w:val="36"/>
          <w:szCs w:val="36"/>
        </w:rPr>
        <w:t>September</w:t>
      </w:r>
      <w:r w:rsidR="00E331FE" w:rsidRPr="004C7D9C">
        <w:rPr>
          <w:rFonts w:ascii="Segoe UI" w:hAnsi="Segoe UI" w:cs="Segoe UI"/>
          <w:b/>
          <w:bCs/>
          <w:sz w:val="36"/>
          <w:szCs w:val="36"/>
        </w:rPr>
        <w:t xml:space="preserve"> 2020</w:t>
      </w: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Default="00D15801" w:rsidP="00043156">
      <w:pPr>
        <w:pStyle w:val="Body"/>
        <w:widowControl w:val="0"/>
        <w:jc w:val="right"/>
        <w:rPr>
          <w:rFonts w:ascii="Segoe UI" w:eastAsia="Helvetica" w:hAnsi="Segoe UI" w:cs="Segoe UI"/>
          <w:sz w:val="32"/>
          <w:szCs w:val="32"/>
        </w:rPr>
      </w:pPr>
    </w:p>
    <w:p w:rsidR="00C46C3C" w:rsidRDefault="00C46C3C" w:rsidP="00043156">
      <w:pPr>
        <w:pStyle w:val="Body"/>
        <w:widowControl w:val="0"/>
        <w:jc w:val="right"/>
        <w:rPr>
          <w:rFonts w:ascii="Segoe UI" w:eastAsia="Helvetica" w:hAnsi="Segoe UI" w:cs="Segoe UI"/>
          <w:sz w:val="32"/>
          <w:szCs w:val="32"/>
        </w:rPr>
      </w:pPr>
    </w:p>
    <w:p w:rsidR="00C46C3C" w:rsidRDefault="00C46C3C" w:rsidP="00043156">
      <w:pPr>
        <w:pStyle w:val="Body"/>
        <w:widowControl w:val="0"/>
        <w:jc w:val="right"/>
        <w:rPr>
          <w:rFonts w:ascii="Segoe UI" w:eastAsia="Helvetica" w:hAnsi="Segoe UI" w:cs="Segoe UI"/>
          <w:sz w:val="32"/>
          <w:szCs w:val="32"/>
        </w:rPr>
      </w:pPr>
    </w:p>
    <w:p w:rsidR="00C46C3C" w:rsidRPr="004C7D9C" w:rsidRDefault="00C46C3C"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4C7D9C" w:rsidRDefault="00D15801" w:rsidP="00043156">
      <w:pPr>
        <w:pStyle w:val="Body"/>
        <w:widowControl w:val="0"/>
        <w:jc w:val="right"/>
        <w:rPr>
          <w:rFonts w:ascii="Segoe UI" w:eastAsia="Helvetica" w:hAnsi="Segoe UI" w:cs="Segoe UI"/>
          <w:sz w:val="32"/>
          <w:szCs w:val="32"/>
        </w:rPr>
      </w:pPr>
    </w:p>
    <w:p w:rsidR="00D15801" w:rsidRPr="00D94A9E" w:rsidRDefault="00E331FE" w:rsidP="00576787">
      <w:pPr>
        <w:pStyle w:val="Heading1"/>
        <w:numPr>
          <w:ilvl w:val="0"/>
          <w:numId w:val="20"/>
        </w:numPr>
        <w:spacing w:before="0"/>
        <w:ind w:left="425" w:hanging="425"/>
        <w:rPr>
          <w:rFonts w:eastAsia="Helvetica"/>
          <w:u w:color="000000"/>
        </w:rPr>
      </w:pPr>
      <w:r w:rsidRPr="00D94A9E">
        <w:rPr>
          <w:u w:color="000000"/>
        </w:rPr>
        <w:t>Background</w:t>
      </w:r>
    </w:p>
    <w:p w:rsidR="00D15801" w:rsidRPr="009954A2" w:rsidRDefault="00D15801" w:rsidP="00043156">
      <w:pPr>
        <w:pStyle w:val="Body"/>
        <w:widowControl w:val="0"/>
        <w:rPr>
          <w:rFonts w:ascii="Segoe UI" w:eastAsia="Helvetica" w:hAnsi="Segoe UI" w:cs="Segoe UI"/>
        </w:rPr>
      </w:pPr>
    </w:p>
    <w:p w:rsidR="00D15801" w:rsidRPr="004C7D9C" w:rsidRDefault="00E331FE" w:rsidP="00043156">
      <w:pPr>
        <w:pStyle w:val="Body"/>
        <w:widowControl w:val="0"/>
        <w:rPr>
          <w:rFonts w:ascii="Segoe UI" w:eastAsia="Helvetica" w:hAnsi="Segoe UI" w:cs="Segoe UI"/>
        </w:rPr>
      </w:pPr>
      <w:r w:rsidRPr="004C7D9C">
        <w:rPr>
          <w:rFonts w:ascii="Segoe UI" w:hAnsi="Segoe UI" w:cs="Segoe UI"/>
        </w:rPr>
        <w:t xml:space="preserve">The NSW Ageing and Disability Commission (ADC) commenced on 1 July 2019. The ADC is an independent statutory body, which is focused on protecting adults with disability and older adults from abuse, neglect and exploitation, and protecting and promoting their rights. </w:t>
      </w:r>
      <w:r w:rsidR="002A20D9">
        <w:rPr>
          <w:rFonts w:ascii="Segoe UI" w:hAnsi="Segoe UI" w:cs="Segoe UI"/>
        </w:rPr>
        <w:t>Our</w:t>
      </w:r>
      <w:r w:rsidRPr="004C7D9C">
        <w:rPr>
          <w:rFonts w:ascii="Segoe UI" w:hAnsi="Segoe UI" w:cs="Segoe UI"/>
        </w:rPr>
        <w:t xml:space="preserve"> roles include:</w:t>
      </w:r>
    </w:p>
    <w:p w:rsidR="00D15801" w:rsidRPr="004C7D9C" w:rsidRDefault="00450F35" w:rsidP="00D031D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r</w:t>
      </w:r>
      <w:r w:rsidR="00E331FE" w:rsidRPr="004C7D9C">
        <w:rPr>
          <w:rFonts w:ascii="Segoe UI" w:hAnsi="Segoe UI" w:cs="Segoe UI"/>
          <w:lang w:val="en-AU"/>
        </w:rPr>
        <w:t>esponding to allegations of abuse, neglect and exploitation of adults with disability (18 years and over) and older adults (65 years and over or, if Aboriginal and/or Torres Strait Islander, 50 years and over), including by providing advice, making referrals and conducting investigations</w:t>
      </w:r>
    </w:p>
    <w:p w:rsidR="00D15801" w:rsidRPr="004C7D9C" w:rsidRDefault="00450F35" w:rsidP="00D031D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f</w:t>
      </w:r>
      <w:r w:rsidR="00E331FE" w:rsidRPr="004C7D9C">
        <w:rPr>
          <w:rFonts w:ascii="Segoe UI" w:hAnsi="Segoe UI" w:cs="Segoe UI"/>
          <w:lang w:val="en-AU"/>
        </w:rPr>
        <w:t>ollowing an investigation, taking further action that is necessary to protect the adult from abuse, neglect and exploitation</w:t>
      </w:r>
    </w:p>
    <w:p w:rsidR="00D15801" w:rsidRPr="004C7D9C" w:rsidRDefault="00450F35" w:rsidP="00D031D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r</w:t>
      </w:r>
      <w:r w:rsidR="00E331FE" w:rsidRPr="004C7D9C">
        <w:rPr>
          <w:rFonts w:ascii="Segoe UI" w:hAnsi="Segoe UI" w:cs="Segoe UI"/>
          <w:lang w:val="en-AU"/>
        </w:rPr>
        <w:t>aising awareness and educating the public about matters relating to the abuse, neglect and exploitation of adults with disability and older adults</w:t>
      </w:r>
    </w:p>
    <w:p w:rsidR="00D15801" w:rsidRPr="00C46C3C" w:rsidRDefault="00450F35" w:rsidP="00D031D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i</w:t>
      </w:r>
      <w:r w:rsidR="00E331FE" w:rsidRPr="004C7D9C">
        <w:rPr>
          <w:rFonts w:ascii="Segoe UI" w:hAnsi="Segoe UI" w:cs="Segoe UI"/>
          <w:lang w:val="en-AU"/>
        </w:rPr>
        <w:t>nquiring into and reporting on systemic issues relating to the protection and promotion of the rights, or the abuse, neglect and exploitation, of adults with disability and older adults</w:t>
      </w:r>
    </w:p>
    <w:p w:rsidR="00D15801" w:rsidRPr="004C7D9C" w:rsidRDefault="00450F35" w:rsidP="00D031D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m</w:t>
      </w:r>
      <w:r w:rsidR="00E331FE" w:rsidRPr="004C7D9C">
        <w:rPr>
          <w:rFonts w:ascii="Segoe UI" w:hAnsi="Segoe UI" w:cs="Segoe UI"/>
          <w:lang w:val="en-AU"/>
        </w:rPr>
        <w:t xml:space="preserve">eeting other obligations as outlined in the </w:t>
      </w:r>
      <w:r w:rsidR="00E331FE" w:rsidRPr="004C7D9C">
        <w:rPr>
          <w:rFonts w:ascii="Segoe UI" w:hAnsi="Segoe UI" w:cs="Segoe UI"/>
          <w:i/>
          <w:iCs/>
          <w:lang w:val="en-AU"/>
        </w:rPr>
        <w:t xml:space="preserve">Ageing and Disability Commissioner Act 2019 </w:t>
      </w:r>
      <w:r w:rsidR="00E331FE" w:rsidRPr="004C7D9C">
        <w:rPr>
          <w:rFonts w:ascii="Segoe UI" w:hAnsi="Segoe UI" w:cs="Segoe UI"/>
          <w:lang w:val="en-AU"/>
        </w:rPr>
        <w:t xml:space="preserve">(the ADC Act). </w:t>
      </w:r>
    </w:p>
    <w:p w:rsidR="00D15801" w:rsidRPr="004C7D9C" w:rsidRDefault="00D15801" w:rsidP="00043156">
      <w:pPr>
        <w:pStyle w:val="Body"/>
        <w:widowControl w:val="0"/>
        <w:rPr>
          <w:rFonts w:ascii="Segoe UI" w:eastAsia="Helvetica" w:hAnsi="Segoe UI" w:cs="Segoe UI"/>
        </w:rPr>
      </w:pPr>
    </w:p>
    <w:p w:rsidR="002A20D9" w:rsidRDefault="002A20D9" w:rsidP="00043156">
      <w:pPr>
        <w:pStyle w:val="Body"/>
        <w:widowControl w:val="0"/>
        <w:rPr>
          <w:rFonts w:ascii="Segoe UI" w:hAnsi="Segoe UI" w:cs="Segoe UI"/>
        </w:rPr>
      </w:pPr>
      <w:r>
        <w:rPr>
          <w:rFonts w:ascii="Segoe UI" w:hAnsi="Segoe UI" w:cs="Segoe UI"/>
        </w:rPr>
        <w:t>The ADC includes the Agein</w:t>
      </w:r>
      <w:r w:rsidR="00C46C3C">
        <w:rPr>
          <w:rFonts w:ascii="Segoe UI" w:hAnsi="Segoe UI" w:cs="Segoe UI"/>
        </w:rPr>
        <w:t xml:space="preserve">g and Disability Abuse Helpline. </w:t>
      </w:r>
    </w:p>
    <w:p w:rsidR="002A20D9" w:rsidRDefault="002A20D9" w:rsidP="00043156">
      <w:pPr>
        <w:pStyle w:val="Body"/>
        <w:widowControl w:val="0"/>
        <w:rPr>
          <w:rFonts w:ascii="Segoe UI" w:hAnsi="Segoe UI" w:cs="Segoe UI"/>
        </w:rPr>
      </w:pPr>
    </w:p>
    <w:p w:rsidR="00A83E41" w:rsidRDefault="00E331FE" w:rsidP="00043156">
      <w:pPr>
        <w:pStyle w:val="Body"/>
        <w:widowControl w:val="0"/>
        <w:rPr>
          <w:rFonts w:ascii="Segoe UI" w:hAnsi="Segoe UI" w:cs="Segoe UI"/>
        </w:rPr>
      </w:pPr>
      <w:r w:rsidRPr="004C7D9C">
        <w:rPr>
          <w:rFonts w:ascii="Segoe UI" w:hAnsi="Segoe UI" w:cs="Segoe UI"/>
        </w:rPr>
        <w:t>The ADC also has a general oversight and coordination role in relation to the Official Community Visitor (OCV) scheme in NSW. OCVs are independent Ministerial appointees who visit</w:t>
      </w:r>
      <w:r w:rsidR="00EF4D3B" w:rsidRPr="004C7D9C">
        <w:rPr>
          <w:rFonts w:ascii="Segoe UI" w:hAnsi="Segoe UI" w:cs="Segoe UI"/>
        </w:rPr>
        <w:t xml:space="preserve"> </w:t>
      </w:r>
      <w:r w:rsidRPr="004C7D9C">
        <w:rPr>
          <w:rFonts w:ascii="Segoe UI" w:hAnsi="Segoe UI" w:cs="Segoe UI"/>
        </w:rPr>
        <w:t>accommodation services where an adult with disability</w:t>
      </w:r>
      <w:r w:rsidR="00EF4D3B" w:rsidRPr="004C7D9C">
        <w:rPr>
          <w:rFonts w:ascii="Segoe UI" w:hAnsi="Segoe UI" w:cs="Segoe UI"/>
        </w:rPr>
        <w:t>,</w:t>
      </w:r>
      <w:r w:rsidRPr="004C7D9C">
        <w:rPr>
          <w:rFonts w:ascii="Segoe UI" w:hAnsi="Segoe UI" w:cs="Segoe UI"/>
        </w:rPr>
        <w:t xml:space="preserve"> older adult </w:t>
      </w:r>
      <w:r w:rsidR="00EF4D3B" w:rsidRPr="004C7D9C">
        <w:rPr>
          <w:rFonts w:ascii="Segoe UI" w:hAnsi="Segoe UI" w:cs="Segoe UI"/>
        </w:rPr>
        <w:t xml:space="preserve">or child in care </w:t>
      </w:r>
      <w:r w:rsidRPr="004C7D9C">
        <w:rPr>
          <w:rFonts w:ascii="Segoe UI" w:hAnsi="Segoe UI" w:cs="Segoe UI"/>
        </w:rPr>
        <w:t>is in the full-ti</w:t>
      </w:r>
      <w:r w:rsidR="00EF4D3B" w:rsidRPr="004C7D9C">
        <w:rPr>
          <w:rFonts w:ascii="Segoe UI" w:hAnsi="Segoe UI" w:cs="Segoe UI"/>
        </w:rPr>
        <w:t>me care of the service provider</w:t>
      </w:r>
      <w:r w:rsidR="00D27782" w:rsidRPr="004C7D9C">
        <w:rPr>
          <w:rFonts w:ascii="Segoe UI" w:hAnsi="Segoe UI" w:cs="Segoe UI"/>
        </w:rPr>
        <w:t>, and assisted boarding houses</w:t>
      </w:r>
      <w:r w:rsidR="00EF4D3B" w:rsidRPr="004C7D9C">
        <w:rPr>
          <w:rFonts w:ascii="Segoe UI" w:hAnsi="Segoe UI" w:cs="Segoe UI"/>
        </w:rPr>
        <w:t>.</w:t>
      </w:r>
    </w:p>
    <w:p w:rsidR="00B7195D" w:rsidRDefault="00B7195D" w:rsidP="00043156">
      <w:pPr>
        <w:pStyle w:val="Body"/>
        <w:widowControl w:val="0"/>
        <w:rPr>
          <w:rFonts w:ascii="Segoe UI" w:hAnsi="Segoe UI" w:cs="Segoe UI"/>
        </w:rPr>
      </w:pPr>
    </w:p>
    <w:p w:rsidR="00C46C3C" w:rsidRDefault="00B7195D" w:rsidP="00B91DEA">
      <w:pPr>
        <w:pStyle w:val="Heading2"/>
        <w:spacing w:before="0"/>
      </w:pPr>
      <w:r>
        <w:lastRenderedPageBreak/>
        <w:t>1.1</w:t>
      </w:r>
      <w:r>
        <w:tab/>
      </w:r>
      <w:r w:rsidR="0071047E">
        <w:t>The focus of our submission</w:t>
      </w:r>
    </w:p>
    <w:p w:rsidR="0071047E" w:rsidRDefault="0071047E" w:rsidP="009954A2">
      <w:pPr>
        <w:pStyle w:val="Body"/>
        <w:widowControl w:val="0"/>
        <w:spacing w:before="120"/>
        <w:rPr>
          <w:rFonts w:ascii="Segoe UI" w:hAnsi="Segoe UI" w:cs="Segoe UI"/>
        </w:rPr>
      </w:pPr>
      <w:r>
        <w:rPr>
          <w:rFonts w:ascii="Segoe UI" w:hAnsi="Segoe UI" w:cs="Segoe UI"/>
        </w:rPr>
        <w:t xml:space="preserve">While the ADC has a broad remit, our focus is on </w:t>
      </w:r>
      <w:r w:rsidR="00EF2321">
        <w:rPr>
          <w:rFonts w:ascii="Segoe UI" w:hAnsi="Segoe UI" w:cs="Segoe UI"/>
        </w:rPr>
        <w:t xml:space="preserve">adults with disability and older people who are subject to, or at risk of, </w:t>
      </w:r>
      <w:r>
        <w:rPr>
          <w:rFonts w:ascii="Segoe UI" w:hAnsi="Segoe UI" w:cs="Segoe UI"/>
        </w:rPr>
        <w:t>abuse, neglect and exploitation by family members, spouses/</w:t>
      </w:r>
      <w:r w:rsidR="00EF2321">
        <w:rPr>
          <w:rFonts w:ascii="Segoe UI" w:hAnsi="Segoe UI" w:cs="Segoe UI"/>
        </w:rPr>
        <w:t xml:space="preserve"> </w:t>
      </w:r>
      <w:r>
        <w:rPr>
          <w:rFonts w:ascii="Segoe UI" w:hAnsi="Segoe UI" w:cs="Segoe UI"/>
        </w:rPr>
        <w:t>partners, informal carers, neighbours and other members of the community</w:t>
      </w:r>
      <w:r w:rsidR="00EF2321">
        <w:rPr>
          <w:rFonts w:ascii="Segoe UI" w:hAnsi="Segoe UI" w:cs="Segoe UI"/>
        </w:rPr>
        <w:t xml:space="preserve">. </w:t>
      </w:r>
      <w:r>
        <w:rPr>
          <w:rFonts w:ascii="Segoe UI" w:hAnsi="Segoe UI" w:cs="Segoe UI"/>
        </w:rPr>
        <w:t xml:space="preserve"> </w:t>
      </w:r>
    </w:p>
    <w:p w:rsidR="00EF2321" w:rsidRDefault="00EF2321" w:rsidP="0071047E">
      <w:pPr>
        <w:pStyle w:val="Body"/>
        <w:widowControl w:val="0"/>
        <w:rPr>
          <w:rFonts w:ascii="Segoe UI" w:hAnsi="Segoe UI" w:cs="Segoe UI"/>
        </w:rPr>
      </w:pPr>
    </w:p>
    <w:p w:rsidR="00EF2321" w:rsidRDefault="00EF2321" w:rsidP="0071047E">
      <w:pPr>
        <w:pStyle w:val="Body"/>
        <w:widowControl w:val="0"/>
        <w:rPr>
          <w:rFonts w:ascii="Segoe UI" w:hAnsi="Segoe UI" w:cs="Segoe UI"/>
        </w:rPr>
      </w:pPr>
      <w:r>
        <w:rPr>
          <w:rFonts w:ascii="Segoe UI" w:hAnsi="Segoe UI" w:cs="Segoe UI"/>
        </w:rPr>
        <w:t xml:space="preserve">Given the role of the ADC, our comments are </w:t>
      </w:r>
      <w:r w:rsidR="00E320C8">
        <w:rPr>
          <w:rFonts w:ascii="Segoe UI" w:hAnsi="Segoe UI" w:cs="Segoe UI"/>
        </w:rPr>
        <w:t xml:space="preserve">primarily </w:t>
      </w:r>
      <w:r>
        <w:rPr>
          <w:rFonts w:ascii="Segoe UI" w:hAnsi="Segoe UI" w:cs="Segoe UI"/>
        </w:rPr>
        <w:t>focused on support coordination in the context of:</w:t>
      </w:r>
    </w:p>
    <w:p w:rsidR="0071047E" w:rsidRDefault="00EF2321" w:rsidP="00D031D1">
      <w:pPr>
        <w:pStyle w:val="Body"/>
        <w:widowControl w:val="0"/>
        <w:numPr>
          <w:ilvl w:val="0"/>
          <w:numId w:val="21"/>
        </w:numPr>
        <w:rPr>
          <w:rFonts w:ascii="Segoe UI" w:hAnsi="Segoe UI" w:cs="Segoe UI"/>
        </w:rPr>
      </w:pPr>
      <w:r>
        <w:rPr>
          <w:rFonts w:ascii="Segoe UI" w:hAnsi="Segoe UI" w:cs="Segoe UI"/>
        </w:rPr>
        <w:t xml:space="preserve">actual or potential </w:t>
      </w:r>
      <w:r w:rsidR="0071047E">
        <w:rPr>
          <w:rFonts w:ascii="Segoe UI" w:hAnsi="Segoe UI" w:cs="Segoe UI"/>
        </w:rPr>
        <w:t xml:space="preserve">abuse, neglect or exploitation of adults with disability </w:t>
      </w:r>
      <w:r>
        <w:rPr>
          <w:rFonts w:ascii="Segoe UI" w:hAnsi="Segoe UI" w:cs="Segoe UI"/>
        </w:rPr>
        <w:t xml:space="preserve">(NDIS participants) </w:t>
      </w:r>
      <w:r w:rsidR="0071047E">
        <w:rPr>
          <w:rFonts w:ascii="Segoe UI" w:hAnsi="Segoe UI" w:cs="Segoe UI"/>
        </w:rPr>
        <w:t>in their family, home and community</w:t>
      </w:r>
    </w:p>
    <w:p w:rsidR="00EF2321" w:rsidRDefault="00A1011D" w:rsidP="00D031D1">
      <w:pPr>
        <w:pStyle w:val="Body"/>
        <w:widowControl w:val="0"/>
        <w:numPr>
          <w:ilvl w:val="0"/>
          <w:numId w:val="21"/>
        </w:numPr>
        <w:rPr>
          <w:rFonts w:ascii="Segoe UI" w:hAnsi="Segoe UI" w:cs="Segoe UI"/>
        </w:rPr>
      </w:pPr>
      <w:r>
        <w:rPr>
          <w:rFonts w:ascii="Segoe UI" w:hAnsi="Segoe UI" w:cs="Segoe UI"/>
        </w:rPr>
        <w:t xml:space="preserve">participants living in </w:t>
      </w:r>
      <w:r w:rsidR="00280186">
        <w:rPr>
          <w:rFonts w:ascii="Segoe UI" w:hAnsi="Segoe UI" w:cs="Segoe UI"/>
        </w:rPr>
        <w:t xml:space="preserve">circumstances involving </w:t>
      </w:r>
      <w:r w:rsidR="00EF2321">
        <w:rPr>
          <w:rFonts w:ascii="Segoe UI" w:hAnsi="Segoe UI" w:cs="Segoe UI"/>
        </w:rPr>
        <w:t xml:space="preserve">high and/or increasing risks </w:t>
      </w:r>
      <w:r w:rsidR="00280186">
        <w:rPr>
          <w:rFonts w:ascii="Segoe UI" w:hAnsi="Segoe UI" w:cs="Segoe UI"/>
        </w:rPr>
        <w:t xml:space="preserve"> </w:t>
      </w:r>
    </w:p>
    <w:p w:rsidR="00280186" w:rsidRDefault="00280186" w:rsidP="00E320C8">
      <w:pPr>
        <w:pStyle w:val="Body"/>
        <w:widowControl w:val="0"/>
        <w:numPr>
          <w:ilvl w:val="0"/>
          <w:numId w:val="21"/>
        </w:numPr>
        <w:rPr>
          <w:rFonts w:ascii="Segoe UI" w:hAnsi="Segoe UI" w:cs="Segoe UI"/>
        </w:rPr>
      </w:pPr>
      <w:r>
        <w:rPr>
          <w:rFonts w:ascii="Segoe UI" w:hAnsi="Segoe UI" w:cs="Segoe UI"/>
        </w:rPr>
        <w:t>en</w:t>
      </w:r>
      <w:r w:rsidR="00A1011D">
        <w:rPr>
          <w:rFonts w:ascii="Segoe UI" w:hAnsi="Segoe UI" w:cs="Segoe UI"/>
        </w:rPr>
        <w:t>abling</w:t>
      </w:r>
      <w:r>
        <w:rPr>
          <w:rFonts w:ascii="Segoe UI" w:hAnsi="Segoe UI" w:cs="Segoe UI"/>
        </w:rPr>
        <w:t xml:space="preserve"> </w:t>
      </w:r>
      <w:r w:rsidR="00A1011D">
        <w:rPr>
          <w:rFonts w:ascii="Segoe UI" w:hAnsi="Segoe UI" w:cs="Segoe UI"/>
        </w:rPr>
        <w:t xml:space="preserve">participants’ </w:t>
      </w:r>
      <w:r w:rsidR="00B7195D">
        <w:rPr>
          <w:rFonts w:ascii="Segoe UI" w:hAnsi="Segoe UI" w:cs="Segoe UI"/>
        </w:rPr>
        <w:t xml:space="preserve">access to </w:t>
      </w:r>
      <w:r>
        <w:rPr>
          <w:rFonts w:ascii="Segoe UI" w:hAnsi="Segoe UI" w:cs="Segoe UI"/>
        </w:rPr>
        <w:t>timely and per</w:t>
      </w:r>
      <w:r w:rsidR="00A1011D">
        <w:rPr>
          <w:rFonts w:ascii="Segoe UI" w:hAnsi="Segoe UI" w:cs="Segoe UI"/>
        </w:rPr>
        <w:t>son-centred safeguards</w:t>
      </w:r>
      <w:r w:rsidRPr="00E320C8">
        <w:rPr>
          <w:rFonts w:ascii="Segoe UI" w:hAnsi="Segoe UI" w:cs="Segoe UI"/>
        </w:rPr>
        <w:t>.</w:t>
      </w:r>
    </w:p>
    <w:p w:rsidR="00E320C8" w:rsidRDefault="00E320C8" w:rsidP="00E320C8">
      <w:pPr>
        <w:pStyle w:val="Body"/>
        <w:widowControl w:val="0"/>
        <w:rPr>
          <w:rFonts w:ascii="Segoe UI" w:hAnsi="Segoe UI" w:cs="Segoe UI"/>
        </w:rPr>
      </w:pPr>
    </w:p>
    <w:p w:rsidR="009954A2" w:rsidRDefault="00E320C8" w:rsidP="00E320C8">
      <w:pPr>
        <w:pStyle w:val="Body"/>
        <w:widowControl w:val="0"/>
        <w:rPr>
          <w:rFonts w:ascii="Segoe UI" w:hAnsi="Segoe UI" w:cs="Segoe UI"/>
        </w:rPr>
      </w:pPr>
      <w:r>
        <w:rPr>
          <w:rFonts w:ascii="Segoe UI" w:hAnsi="Segoe UI" w:cs="Segoe UI"/>
        </w:rPr>
        <w:t>Our comments</w:t>
      </w:r>
      <w:r w:rsidR="009C4972">
        <w:rPr>
          <w:rFonts w:ascii="Segoe UI" w:hAnsi="Segoe UI" w:cs="Segoe UI"/>
        </w:rPr>
        <w:t xml:space="preserve"> are also informed by the feedback of </w:t>
      </w:r>
      <w:r>
        <w:rPr>
          <w:rFonts w:ascii="Segoe UI" w:hAnsi="Segoe UI" w:cs="Segoe UI"/>
        </w:rPr>
        <w:t>OCVs visiting people w</w:t>
      </w:r>
      <w:r w:rsidR="009C4972">
        <w:rPr>
          <w:rFonts w:ascii="Segoe UI" w:hAnsi="Segoe UI" w:cs="Segoe UI"/>
        </w:rPr>
        <w:t>ith disability in supported accommodation</w:t>
      </w:r>
      <w:r w:rsidR="00866159">
        <w:rPr>
          <w:rFonts w:ascii="Segoe UI" w:hAnsi="Segoe UI" w:cs="Segoe UI"/>
        </w:rPr>
        <w:t xml:space="preserve"> and assisted boarding houses</w:t>
      </w:r>
      <w:r>
        <w:rPr>
          <w:rFonts w:ascii="Segoe UI" w:hAnsi="Segoe UI" w:cs="Segoe UI"/>
        </w:rPr>
        <w:t xml:space="preserve">. </w:t>
      </w:r>
      <w:r w:rsidR="009C4972">
        <w:rPr>
          <w:rFonts w:ascii="Segoe UI" w:hAnsi="Segoe UI" w:cs="Segoe UI"/>
        </w:rPr>
        <w:t xml:space="preserve">While the engagement of OCVs with disability services is mainly with supported independent living (SIL) providers, they are in a valuable position to identify the </w:t>
      </w:r>
      <w:r w:rsidR="006A4A8F">
        <w:rPr>
          <w:rFonts w:ascii="Segoe UI" w:hAnsi="Segoe UI" w:cs="Segoe UI"/>
        </w:rPr>
        <w:t>quality and progress of the work of support coordinators; their interaction with</w:t>
      </w:r>
      <w:r w:rsidR="009C4972">
        <w:rPr>
          <w:rFonts w:ascii="Segoe UI" w:hAnsi="Segoe UI" w:cs="Segoe UI"/>
        </w:rPr>
        <w:t xml:space="preserve"> residents </w:t>
      </w:r>
      <w:r w:rsidR="006A4A8F">
        <w:rPr>
          <w:rFonts w:ascii="Segoe UI" w:hAnsi="Segoe UI" w:cs="Segoe UI"/>
        </w:rPr>
        <w:t xml:space="preserve">and SIL providers; and gaps in relation to support coordination for people with disability living in residential care. </w:t>
      </w:r>
    </w:p>
    <w:p w:rsidR="009954A2" w:rsidRDefault="009954A2" w:rsidP="00E320C8">
      <w:pPr>
        <w:pStyle w:val="Body"/>
        <w:widowControl w:val="0"/>
        <w:rPr>
          <w:rFonts w:ascii="Segoe UI" w:hAnsi="Segoe UI" w:cs="Segoe UI"/>
        </w:rPr>
      </w:pPr>
    </w:p>
    <w:p w:rsidR="00866159" w:rsidRDefault="00866159" w:rsidP="00E320C8">
      <w:pPr>
        <w:pStyle w:val="Body"/>
        <w:widowControl w:val="0"/>
        <w:rPr>
          <w:rFonts w:ascii="Segoe UI" w:hAnsi="Segoe UI" w:cs="Segoe UI"/>
        </w:rPr>
      </w:pPr>
      <w:r>
        <w:rPr>
          <w:rFonts w:ascii="Segoe UI" w:hAnsi="Segoe UI" w:cs="Segoe UI"/>
        </w:rPr>
        <w:t>In relation to adults with disability living in residential care in NSW, in 2019-20</w:t>
      </w:r>
      <w:r w:rsidR="009954A2">
        <w:rPr>
          <w:rFonts w:ascii="Segoe UI" w:hAnsi="Segoe UI" w:cs="Segoe UI"/>
        </w:rPr>
        <w:t>,</w:t>
      </w:r>
      <w:r>
        <w:rPr>
          <w:rFonts w:ascii="Segoe UI" w:hAnsi="Segoe UI" w:cs="Segoe UI"/>
        </w:rPr>
        <w:t xml:space="preserve"> OCVs conducted:</w:t>
      </w:r>
    </w:p>
    <w:p w:rsidR="00866159" w:rsidRDefault="00285FB5" w:rsidP="009954A2">
      <w:pPr>
        <w:pStyle w:val="Body"/>
        <w:widowControl w:val="0"/>
        <w:numPr>
          <w:ilvl w:val="0"/>
          <w:numId w:val="23"/>
        </w:numPr>
        <w:spacing w:before="120"/>
        <w:ind w:left="777" w:hanging="357"/>
        <w:rPr>
          <w:rFonts w:ascii="Segoe UI" w:hAnsi="Segoe UI" w:cs="Segoe UI"/>
        </w:rPr>
      </w:pPr>
      <w:r>
        <w:rPr>
          <w:rFonts w:ascii="Segoe UI" w:hAnsi="Segoe UI" w:cs="Segoe UI"/>
        </w:rPr>
        <w:t>2</w:t>
      </w:r>
      <w:r w:rsidR="00866159">
        <w:rPr>
          <w:rFonts w:ascii="Segoe UI" w:hAnsi="Segoe UI" w:cs="Segoe UI"/>
        </w:rPr>
        <w:t>,3</w:t>
      </w:r>
      <w:r>
        <w:rPr>
          <w:rFonts w:ascii="Segoe UI" w:hAnsi="Segoe UI" w:cs="Segoe UI"/>
        </w:rPr>
        <w:t>3</w:t>
      </w:r>
      <w:r w:rsidR="00866159">
        <w:rPr>
          <w:rFonts w:ascii="Segoe UI" w:hAnsi="Segoe UI" w:cs="Segoe UI"/>
        </w:rPr>
        <w:t>7</w:t>
      </w:r>
      <w:r w:rsidR="006A4A8F">
        <w:rPr>
          <w:rFonts w:ascii="Segoe UI" w:hAnsi="Segoe UI" w:cs="Segoe UI"/>
        </w:rPr>
        <w:t xml:space="preserve"> </w:t>
      </w:r>
      <w:r w:rsidR="00866159">
        <w:rPr>
          <w:rFonts w:ascii="Segoe UI" w:hAnsi="Segoe UI" w:cs="Segoe UI"/>
        </w:rPr>
        <w:t>visits to 1,1</w:t>
      </w:r>
      <w:r>
        <w:rPr>
          <w:rFonts w:ascii="Segoe UI" w:hAnsi="Segoe UI" w:cs="Segoe UI"/>
        </w:rPr>
        <w:t>20</w:t>
      </w:r>
      <w:r w:rsidR="00866159">
        <w:rPr>
          <w:rFonts w:ascii="Segoe UI" w:hAnsi="Segoe UI" w:cs="Segoe UI"/>
        </w:rPr>
        <w:t xml:space="preserve"> disability supported accommodation locations</w:t>
      </w:r>
    </w:p>
    <w:p w:rsidR="00E320C8" w:rsidRPr="00E320C8" w:rsidRDefault="00866159" w:rsidP="00866159">
      <w:pPr>
        <w:pStyle w:val="Body"/>
        <w:widowControl w:val="0"/>
        <w:numPr>
          <w:ilvl w:val="0"/>
          <w:numId w:val="23"/>
        </w:numPr>
        <w:rPr>
          <w:rFonts w:ascii="Segoe UI" w:hAnsi="Segoe UI" w:cs="Segoe UI"/>
        </w:rPr>
      </w:pPr>
      <w:r>
        <w:rPr>
          <w:rFonts w:ascii="Segoe UI" w:hAnsi="Segoe UI" w:cs="Segoe UI"/>
        </w:rPr>
        <w:t>60 visits to 1</w:t>
      </w:r>
      <w:r w:rsidR="00285FB5">
        <w:rPr>
          <w:rFonts w:ascii="Segoe UI" w:hAnsi="Segoe UI" w:cs="Segoe UI"/>
        </w:rPr>
        <w:t>6</w:t>
      </w:r>
      <w:r>
        <w:rPr>
          <w:rFonts w:ascii="Segoe UI" w:hAnsi="Segoe UI" w:cs="Segoe UI"/>
        </w:rPr>
        <w:t xml:space="preserve"> assisted boarding houses. </w:t>
      </w:r>
    </w:p>
    <w:p w:rsidR="00C46C3C" w:rsidRDefault="00975A1B" w:rsidP="00576787">
      <w:pPr>
        <w:pStyle w:val="Heading1"/>
        <w:numPr>
          <w:ilvl w:val="0"/>
          <w:numId w:val="20"/>
        </w:numPr>
        <w:spacing w:before="360"/>
        <w:ind w:left="426" w:hanging="426"/>
      </w:pPr>
      <w:r>
        <w:t>Reports to the ADC about adults with disability</w:t>
      </w:r>
    </w:p>
    <w:p w:rsidR="00280186" w:rsidRDefault="00280186" w:rsidP="00280186">
      <w:pPr>
        <w:pStyle w:val="Body"/>
        <w:widowControl w:val="0"/>
        <w:rPr>
          <w:rFonts w:ascii="Segoe UI" w:hAnsi="Segoe UI" w:cs="Segoe UI"/>
        </w:rPr>
      </w:pPr>
    </w:p>
    <w:p w:rsidR="00A6220C" w:rsidRDefault="00A6220C" w:rsidP="00043156">
      <w:pPr>
        <w:pStyle w:val="Body"/>
        <w:widowControl w:val="0"/>
        <w:rPr>
          <w:rFonts w:ascii="Segoe UI" w:hAnsi="Segoe UI" w:cs="Segoe UI"/>
        </w:rPr>
      </w:pPr>
      <w:r>
        <w:rPr>
          <w:rFonts w:ascii="Segoe UI" w:hAnsi="Segoe UI" w:cs="Segoe UI"/>
        </w:rPr>
        <w:t xml:space="preserve">To understand the context of </w:t>
      </w:r>
      <w:r w:rsidR="00576787">
        <w:rPr>
          <w:rFonts w:ascii="Segoe UI" w:hAnsi="Segoe UI" w:cs="Segoe UI"/>
        </w:rPr>
        <w:t>our</w:t>
      </w:r>
      <w:r>
        <w:rPr>
          <w:rFonts w:ascii="Segoe UI" w:hAnsi="Segoe UI" w:cs="Segoe UI"/>
        </w:rPr>
        <w:t xml:space="preserve"> submission, it is useful to consider the nature of the reports about adults with disability </w:t>
      </w:r>
      <w:r w:rsidR="00D8057E">
        <w:rPr>
          <w:rFonts w:ascii="Segoe UI" w:hAnsi="Segoe UI" w:cs="Segoe UI"/>
        </w:rPr>
        <w:t xml:space="preserve">received by </w:t>
      </w:r>
      <w:r>
        <w:rPr>
          <w:rFonts w:ascii="Segoe UI" w:hAnsi="Segoe UI" w:cs="Segoe UI"/>
        </w:rPr>
        <w:t>th</w:t>
      </w:r>
      <w:r w:rsidR="00F34036">
        <w:rPr>
          <w:rFonts w:ascii="Segoe UI" w:hAnsi="Segoe UI" w:cs="Segoe UI"/>
        </w:rPr>
        <w:t xml:space="preserve">e ADC </w:t>
      </w:r>
      <w:r w:rsidR="00D8057E">
        <w:rPr>
          <w:rFonts w:ascii="Segoe UI" w:hAnsi="Segoe UI" w:cs="Segoe UI"/>
        </w:rPr>
        <w:t>i</w:t>
      </w:r>
      <w:r w:rsidR="00F34036">
        <w:rPr>
          <w:rFonts w:ascii="Segoe UI" w:hAnsi="Segoe UI" w:cs="Segoe UI"/>
        </w:rPr>
        <w:t>n 2019-20</w:t>
      </w:r>
      <w:r>
        <w:rPr>
          <w:rFonts w:ascii="Segoe UI" w:hAnsi="Segoe UI" w:cs="Segoe UI"/>
        </w:rPr>
        <w:t xml:space="preserve">. </w:t>
      </w:r>
    </w:p>
    <w:p w:rsidR="00A6220C" w:rsidRDefault="00A6220C" w:rsidP="00043156">
      <w:pPr>
        <w:pStyle w:val="Body"/>
        <w:widowControl w:val="0"/>
        <w:rPr>
          <w:rFonts w:ascii="Segoe UI" w:hAnsi="Segoe UI" w:cs="Segoe UI"/>
        </w:rPr>
      </w:pPr>
    </w:p>
    <w:p w:rsidR="00281025" w:rsidRDefault="00281025" w:rsidP="00281025">
      <w:pPr>
        <w:pStyle w:val="Body"/>
        <w:widowControl w:val="0"/>
        <w:rPr>
          <w:rFonts w:ascii="Segoe UI" w:hAnsi="Segoe UI" w:cs="Segoe UI"/>
        </w:rPr>
      </w:pPr>
      <w:r>
        <w:rPr>
          <w:rFonts w:ascii="Segoe UI" w:hAnsi="Segoe UI" w:cs="Segoe UI"/>
        </w:rPr>
        <w:t>In its first year of operation, the ADC received 2,302 reports, including</w:t>
      </w:r>
      <w:r w:rsidR="00576787">
        <w:rPr>
          <w:rFonts w:ascii="Segoe UI" w:hAnsi="Segoe UI" w:cs="Segoe UI"/>
        </w:rPr>
        <w:t xml:space="preserve"> </w:t>
      </w:r>
      <w:r>
        <w:rPr>
          <w:rFonts w:ascii="Segoe UI" w:hAnsi="Segoe UI" w:cs="Segoe UI"/>
        </w:rPr>
        <w:t>1,777 reports involving older people</w:t>
      </w:r>
      <w:r w:rsidR="00576787">
        <w:rPr>
          <w:rFonts w:ascii="Segoe UI" w:hAnsi="Segoe UI" w:cs="Segoe UI"/>
        </w:rPr>
        <w:t xml:space="preserve">, and </w:t>
      </w:r>
      <w:r>
        <w:rPr>
          <w:rFonts w:ascii="Segoe UI" w:hAnsi="Segoe UI" w:cs="Segoe UI"/>
        </w:rPr>
        <w:t xml:space="preserve">525 reports involving adults with disability who were not older people. The following data relates to the 525 reports about adults with disability in 2019-20. </w:t>
      </w:r>
    </w:p>
    <w:p w:rsidR="00C822F0" w:rsidRDefault="00A6220C" w:rsidP="00C822F0">
      <w:pPr>
        <w:pStyle w:val="Heading2"/>
      </w:pPr>
      <w:r>
        <w:t>2</w:t>
      </w:r>
      <w:r w:rsidR="00C822F0">
        <w:t>.1</w:t>
      </w:r>
      <w:r w:rsidR="00C822F0">
        <w:tab/>
        <w:t>Gender and age</w:t>
      </w:r>
    </w:p>
    <w:p w:rsidR="00C822F0" w:rsidRDefault="00C822F0" w:rsidP="009954A2">
      <w:pPr>
        <w:pStyle w:val="Body"/>
        <w:widowControl w:val="0"/>
        <w:spacing w:before="120"/>
        <w:rPr>
          <w:rFonts w:ascii="Segoe UI" w:hAnsi="Segoe UI" w:cs="Segoe UI"/>
        </w:rPr>
      </w:pPr>
      <w:r>
        <w:rPr>
          <w:rFonts w:ascii="Segoe UI" w:hAnsi="Segoe UI" w:cs="Segoe UI"/>
        </w:rPr>
        <w:t xml:space="preserve">Just over half of the reports (285; 54.3%) involved women with disability. </w:t>
      </w:r>
    </w:p>
    <w:p w:rsidR="00C822F0" w:rsidRDefault="00C822F0" w:rsidP="00C822F0">
      <w:pPr>
        <w:pStyle w:val="Body"/>
        <w:widowControl w:val="0"/>
        <w:rPr>
          <w:rFonts w:ascii="Segoe UI" w:hAnsi="Segoe UI" w:cs="Segoe UI"/>
        </w:rPr>
      </w:pPr>
    </w:p>
    <w:p w:rsidR="00C822F0" w:rsidRPr="00C822F0" w:rsidRDefault="00C822F0" w:rsidP="00C822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Century Gothic"/>
          <w:b/>
          <w:sz w:val="20"/>
          <w:szCs w:val="22"/>
          <w:bdr w:val="none" w:sz="0" w:space="0" w:color="auto"/>
        </w:rPr>
      </w:pPr>
      <w:r w:rsidRPr="00C822F0">
        <w:rPr>
          <w:rFonts w:asciiTheme="minorHAnsi" w:eastAsia="Times New Roman" w:hAnsiTheme="minorHAnsi" w:cs="Century Gothic"/>
          <w:b/>
          <w:sz w:val="20"/>
          <w:szCs w:val="22"/>
          <w:bdr w:val="none" w:sz="0" w:space="0" w:color="auto"/>
        </w:rPr>
        <w:t xml:space="preserve">Figure </w:t>
      </w:r>
      <w:r>
        <w:rPr>
          <w:rFonts w:asciiTheme="minorHAnsi" w:eastAsia="Times New Roman" w:hAnsiTheme="minorHAnsi" w:cs="Century Gothic"/>
          <w:b/>
          <w:sz w:val="20"/>
          <w:szCs w:val="22"/>
          <w:bdr w:val="none" w:sz="0" w:space="0" w:color="auto"/>
        </w:rPr>
        <w:t>1</w:t>
      </w:r>
      <w:r w:rsidRPr="00C822F0">
        <w:rPr>
          <w:rFonts w:asciiTheme="minorHAnsi" w:eastAsia="Times New Roman" w:hAnsiTheme="minorHAnsi" w:cs="Century Gothic"/>
          <w:b/>
          <w:sz w:val="20"/>
          <w:szCs w:val="22"/>
          <w:bdr w:val="none" w:sz="0" w:space="0" w:color="auto"/>
        </w:rPr>
        <w:t xml:space="preserve">: </w:t>
      </w:r>
      <w:r>
        <w:rPr>
          <w:rFonts w:asciiTheme="minorHAnsi" w:eastAsia="Times New Roman" w:hAnsiTheme="minorHAnsi" w:cs="Century Gothic"/>
          <w:b/>
          <w:sz w:val="20"/>
          <w:szCs w:val="22"/>
          <w:bdr w:val="none" w:sz="0" w:space="0" w:color="auto"/>
        </w:rPr>
        <w:t xml:space="preserve">Gender </w:t>
      </w:r>
      <w:r w:rsidRPr="00C822F0">
        <w:rPr>
          <w:rFonts w:asciiTheme="minorHAnsi" w:eastAsia="Times New Roman" w:hAnsiTheme="minorHAnsi" w:cs="Century Gothic"/>
          <w:b/>
          <w:sz w:val="20"/>
          <w:szCs w:val="22"/>
          <w:bdr w:val="none" w:sz="0" w:space="0" w:color="auto"/>
        </w:rPr>
        <w:t>of adults with disability the subject of a report to the ADC, 2019-20</w:t>
      </w:r>
    </w:p>
    <w:p w:rsidR="00C822F0" w:rsidRDefault="00C822F0" w:rsidP="00C822F0">
      <w:pPr>
        <w:pStyle w:val="Body"/>
        <w:widowControl w:val="0"/>
        <w:rPr>
          <w:rFonts w:ascii="Segoe UI" w:hAnsi="Segoe UI" w:cs="Segoe UI"/>
        </w:rPr>
      </w:pPr>
      <w:r w:rsidRPr="00281025">
        <w:rPr>
          <w:rFonts w:ascii="Segoe UI" w:hAnsi="Segoe UI" w:cs="Segoe UI"/>
          <w:noProof/>
        </w:rPr>
        <w:lastRenderedPageBreak/>
        <w:drawing>
          <wp:inline distT="0" distB="0" distL="0" distR="0" wp14:anchorId="2A281799" wp14:editId="6C25AD9F">
            <wp:extent cx="4086225" cy="2411192"/>
            <wp:effectExtent l="0" t="0" r="0" b="8255"/>
            <wp:docPr id="7" name="Picture 7" descr="Figure 1: Gender of adults with disability the subject of a report to the ADC,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228" cy="2435387"/>
                    </a:xfrm>
                    <a:prstGeom prst="rect">
                      <a:avLst/>
                    </a:prstGeom>
                    <a:noFill/>
                    <a:ln>
                      <a:noFill/>
                    </a:ln>
                  </pic:spPr>
                </pic:pic>
              </a:graphicData>
            </a:graphic>
          </wp:inline>
        </w:drawing>
      </w:r>
    </w:p>
    <w:p w:rsidR="00C822F0" w:rsidRDefault="00C822F0" w:rsidP="00C822F0">
      <w:pPr>
        <w:pStyle w:val="Body"/>
        <w:widowControl w:val="0"/>
        <w:rPr>
          <w:rFonts w:ascii="Segoe UI" w:hAnsi="Segoe UI" w:cs="Segoe UI"/>
        </w:rPr>
      </w:pPr>
    </w:p>
    <w:p w:rsidR="00C822F0" w:rsidRDefault="00C822F0" w:rsidP="00C822F0">
      <w:pPr>
        <w:pStyle w:val="Body"/>
        <w:widowControl w:val="0"/>
        <w:rPr>
          <w:rFonts w:ascii="Segoe UI" w:hAnsi="Segoe UI" w:cs="Segoe UI"/>
        </w:rPr>
      </w:pPr>
      <w:r>
        <w:rPr>
          <w:rFonts w:ascii="Segoe UI" w:hAnsi="Segoe UI" w:cs="Segoe UI"/>
        </w:rPr>
        <w:t xml:space="preserve">The largest proportion of reports about adults with disability </w:t>
      </w:r>
      <w:r w:rsidR="00F15B9F">
        <w:rPr>
          <w:rFonts w:ascii="Segoe UI" w:hAnsi="Segoe UI" w:cs="Segoe UI"/>
        </w:rPr>
        <w:t xml:space="preserve">(21%) </w:t>
      </w:r>
      <w:r>
        <w:rPr>
          <w:rFonts w:ascii="Segoe UI" w:hAnsi="Segoe UI" w:cs="Segoe UI"/>
        </w:rPr>
        <w:t xml:space="preserve">involved people aged 18-24 years. </w:t>
      </w:r>
    </w:p>
    <w:p w:rsidR="00C822F0" w:rsidRDefault="00C822F0" w:rsidP="00C822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Century Gothic"/>
          <w:b/>
          <w:sz w:val="20"/>
          <w:szCs w:val="22"/>
          <w:bdr w:val="none" w:sz="0" w:space="0" w:color="auto"/>
        </w:rPr>
      </w:pPr>
    </w:p>
    <w:p w:rsidR="00C822F0" w:rsidRDefault="00C822F0" w:rsidP="00C822F0">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sidRPr="00C822F0">
        <w:rPr>
          <w:rFonts w:asciiTheme="minorHAnsi" w:eastAsia="Times New Roman" w:hAnsiTheme="minorHAnsi" w:cs="Century Gothic"/>
          <w:b/>
          <w:sz w:val="20"/>
          <w:szCs w:val="22"/>
          <w:bdr w:val="none" w:sz="0" w:space="0" w:color="auto"/>
        </w:rPr>
        <w:t xml:space="preserve">Figure </w:t>
      </w:r>
      <w:r>
        <w:rPr>
          <w:rFonts w:asciiTheme="minorHAnsi" w:eastAsia="Times New Roman" w:hAnsiTheme="minorHAnsi" w:cs="Century Gothic"/>
          <w:b/>
          <w:sz w:val="20"/>
          <w:szCs w:val="22"/>
          <w:bdr w:val="none" w:sz="0" w:space="0" w:color="auto"/>
        </w:rPr>
        <w:t>2</w:t>
      </w:r>
      <w:r w:rsidRPr="00C822F0">
        <w:rPr>
          <w:rFonts w:asciiTheme="minorHAnsi" w:eastAsia="Times New Roman" w:hAnsiTheme="minorHAnsi" w:cs="Century Gothic"/>
          <w:b/>
          <w:sz w:val="20"/>
          <w:szCs w:val="22"/>
          <w:bdr w:val="none" w:sz="0" w:space="0" w:color="auto"/>
        </w:rPr>
        <w:t>: Age of adults with disability the subject of a report to the ADC, 2019-20</w:t>
      </w:r>
    </w:p>
    <w:p w:rsidR="00C822F0" w:rsidRDefault="00C822F0" w:rsidP="00C822F0">
      <w:pPr>
        <w:pStyle w:val="Body"/>
        <w:widowControl w:val="0"/>
        <w:rPr>
          <w:rFonts w:ascii="Segoe UI" w:hAnsi="Segoe UI" w:cs="Segoe UI"/>
        </w:rPr>
      </w:pPr>
      <w:r w:rsidRPr="00281025">
        <w:rPr>
          <w:rFonts w:ascii="Segoe UI" w:hAnsi="Segoe UI" w:cs="Segoe UI"/>
          <w:noProof/>
        </w:rPr>
        <w:drawing>
          <wp:inline distT="0" distB="0" distL="0" distR="0" wp14:anchorId="6F7E66E2" wp14:editId="797D1C13">
            <wp:extent cx="4210050" cy="2713338"/>
            <wp:effectExtent l="0" t="0" r="0" b="0"/>
            <wp:docPr id="6" name="Picture 6" descr="Figure 2: Age of adults with disability the subject of a report to the ADC,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476" cy="2729081"/>
                    </a:xfrm>
                    <a:prstGeom prst="rect">
                      <a:avLst/>
                    </a:prstGeom>
                    <a:noFill/>
                    <a:ln>
                      <a:noFill/>
                    </a:ln>
                  </pic:spPr>
                </pic:pic>
              </a:graphicData>
            </a:graphic>
          </wp:inline>
        </w:drawing>
      </w:r>
    </w:p>
    <w:p w:rsidR="00281025" w:rsidRPr="00D94A9E" w:rsidRDefault="00A6220C" w:rsidP="00C822F0">
      <w:pPr>
        <w:pStyle w:val="Heading2"/>
      </w:pPr>
      <w:r>
        <w:t>2</w:t>
      </w:r>
      <w:r w:rsidR="00C822F0">
        <w:t>.2</w:t>
      </w:r>
      <w:r w:rsidR="00281025" w:rsidRPr="00D94A9E">
        <w:tab/>
        <w:t>Reporters</w:t>
      </w:r>
    </w:p>
    <w:p w:rsidR="00C822F0" w:rsidRDefault="00C822F0" w:rsidP="009954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Segoe UI" w:eastAsia="Times New Roman" w:hAnsi="Segoe UI" w:cs="Segoe UI"/>
          <w:color w:val="000000"/>
          <w:sz w:val="22"/>
          <w:szCs w:val="22"/>
          <w:u w:color="000000"/>
          <w:bdr w:val="none" w:sz="0" w:space="0" w:color="auto"/>
          <w:lang w:eastAsia="en-AU"/>
        </w:rPr>
      </w:pPr>
      <w:r w:rsidRPr="00C822F0">
        <w:rPr>
          <w:rFonts w:ascii="Segoe UI" w:eastAsia="Times New Roman" w:hAnsi="Segoe UI" w:cs="Segoe UI"/>
          <w:color w:val="000000"/>
          <w:sz w:val="22"/>
          <w:szCs w:val="22"/>
          <w:u w:color="000000"/>
          <w:bdr w:val="none" w:sz="0" w:space="0" w:color="auto"/>
          <w:lang w:eastAsia="en-AU"/>
        </w:rPr>
        <w:t>Paid workers were the main source of reports to the ADC about adults with disability; primar</w:t>
      </w:r>
      <w:r w:rsidR="00F15B9F">
        <w:rPr>
          <w:rFonts w:ascii="Segoe UI" w:eastAsia="Times New Roman" w:hAnsi="Segoe UI" w:cs="Segoe UI"/>
          <w:color w:val="000000"/>
          <w:sz w:val="22"/>
          <w:szCs w:val="22"/>
          <w:u w:color="000000"/>
          <w:bdr w:val="none" w:sz="0" w:space="0" w:color="auto"/>
          <w:lang w:eastAsia="en-AU"/>
        </w:rPr>
        <w:t xml:space="preserve">ily staff of disability </w:t>
      </w:r>
      <w:r w:rsidRPr="00C822F0">
        <w:rPr>
          <w:rFonts w:ascii="Segoe UI" w:eastAsia="Times New Roman" w:hAnsi="Segoe UI" w:cs="Segoe UI"/>
          <w:color w:val="000000"/>
          <w:sz w:val="22"/>
          <w:szCs w:val="22"/>
          <w:u w:color="000000"/>
          <w:bdr w:val="none" w:sz="0" w:space="0" w:color="auto"/>
          <w:lang w:eastAsia="en-AU"/>
        </w:rPr>
        <w:t xml:space="preserve">services. Paid workers were the reporters in over half (56.2%) of all reports received by the ADC about adults with disability in 2019-20. </w:t>
      </w:r>
    </w:p>
    <w:p w:rsid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22"/>
          <w:szCs w:val="22"/>
          <w:u w:color="000000"/>
          <w:bdr w:val="none" w:sz="0" w:space="0" w:color="auto"/>
          <w:lang w:eastAsia="en-AU"/>
        </w:rPr>
      </w:pPr>
    </w:p>
    <w:p w:rsidR="00C46C3C"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sidRPr="00C822F0">
        <w:rPr>
          <w:rFonts w:ascii="Segoe UI" w:hAnsi="Segoe UI" w:cs="Segoe UI"/>
          <w:b/>
          <w:sz w:val="20"/>
        </w:rPr>
        <w:t xml:space="preserve">Figure </w:t>
      </w:r>
      <w:r>
        <w:rPr>
          <w:rFonts w:ascii="Segoe UI" w:hAnsi="Segoe UI" w:cs="Segoe UI"/>
          <w:b/>
          <w:sz w:val="20"/>
        </w:rPr>
        <w:t>3</w:t>
      </w:r>
      <w:r w:rsidRPr="00C822F0">
        <w:rPr>
          <w:rFonts w:ascii="Segoe UI" w:hAnsi="Segoe UI" w:cs="Segoe UI"/>
          <w:b/>
          <w:sz w:val="20"/>
        </w:rPr>
        <w:t>: Relationship of reporter to the adult with disability in reports to the ADC, 2019-20</w:t>
      </w:r>
      <w:r w:rsidR="00281025" w:rsidRPr="00281025">
        <w:rPr>
          <w:rFonts w:ascii="Segoe UI" w:hAnsi="Segoe UI" w:cs="Segoe UI"/>
          <w:noProof/>
          <w:lang w:eastAsia="en-AU"/>
        </w:rPr>
        <w:lastRenderedPageBreak/>
        <w:drawing>
          <wp:inline distT="0" distB="0" distL="0" distR="0" wp14:anchorId="32C44461" wp14:editId="5699B2E9">
            <wp:extent cx="4581525" cy="2752725"/>
            <wp:effectExtent l="0" t="0" r="9525" b="9525"/>
            <wp:docPr id="8" name="Picture 8" descr="Figure 3: Relationship of reporter to the adult with disability in reports to the ADC,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C822F0" w:rsidRPr="00241F3C" w:rsidRDefault="00A6220C" w:rsidP="00C822F0">
      <w:pPr>
        <w:pStyle w:val="Heading2"/>
      </w:pPr>
      <w:r>
        <w:t>2</w:t>
      </w:r>
      <w:r w:rsidR="00C822F0">
        <w:t>.3</w:t>
      </w:r>
      <w:r w:rsidR="00C822F0">
        <w:tab/>
      </w:r>
      <w:r w:rsidR="00C822F0" w:rsidRPr="00241F3C">
        <w:t>Subjects of allegation</w:t>
      </w:r>
    </w:p>
    <w:p w:rsidR="00C822F0" w:rsidRPr="00C822F0" w:rsidRDefault="00F34036" w:rsidP="009954A2">
      <w:pPr>
        <w:pStyle w:val="Body"/>
        <w:widowControl w:val="0"/>
        <w:pBdr>
          <w:top w:val="none" w:sz="0" w:space="0" w:color="auto"/>
          <w:left w:val="none" w:sz="0" w:space="0" w:color="auto"/>
          <w:bottom w:val="none" w:sz="0" w:space="0" w:color="auto"/>
          <w:right w:val="none" w:sz="0" w:space="0" w:color="auto"/>
        </w:pBdr>
        <w:spacing w:before="120"/>
        <w:rPr>
          <w:rFonts w:ascii="Segoe UI" w:hAnsi="Segoe UI" w:cs="Segoe UI"/>
        </w:rPr>
      </w:pPr>
      <w:r>
        <w:rPr>
          <w:rFonts w:ascii="Segoe UI" w:hAnsi="Segoe UI" w:cs="Segoe UI"/>
        </w:rPr>
        <w:t>In almost one-third (32.8</w:t>
      </w:r>
      <w:r w:rsidR="00C822F0" w:rsidRPr="00C822F0">
        <w:rPr>
          <w:rFonts w:ascii="Segoe UI" w:hAnsi="Segoe UI" w:cs="Segoe UI"/>
        </w:rPr>
        <w:t xml:space="preserve">%) of reports to the ADC about adults with disability in 2019-20, the allegations pertained to the adult’s parent(s). </w:t>
      </w:r>
      <w:r w:rsidR="00F15B9F">
        <w:rPr>
          <w:rFonts w:ascii="Segoe UI" w:hAnsi="Segoe UI" w:cs="Segoe UI"/>
        </w:rPr>
        <w:t xml:space="preserve">All up, family members were the subjects of allegation in over half (55%) of all reports about adults with disability. </w:t>
      </w:r>
      <w:r w:rsidR="00C822F0" w:rsidRPr="00C822F0">
        <w:rPr>
          <w:rFonts w:ascii="Segoe UI" w:hAnsi="Segoe UI" w:cs="Segoe UI"/>
        </w:rPr>
        <w:t>In 1</w:t>
      </w:r>
      <w:r>
        <w:rPr>
          <w:rFonts w:ascii="Segoe UI" w:hAnsi="Segoe UI" w:cs="Segoe UI"/>
        </w:rPr>
        <w:t>3</w:t>
      </w:r>
      <w:r w:rsidR="00C822F0" w:rsidRPr="00C822F0">
        <w:rPr>
          <w:rFonts w:ascii="Segoe UI" w:hAnsi="Segoe UI" w:cs="Segoe UI"/>
        </w:rPr>
        <w:t>.</w:t>
      </w:r>
      <w:r>
        <w:rPr>
          <w:rFonts w:ascii="Segoe UI" w:hAnsi="Segoe UI" w:cs="Segoe UI"/>
        </w:rPr>
        <w:t>3</w:t>
      </w:r>
      <w:r w:rsidR="00C822F0" w:rsidRPr="00C822F0">
        <w:rPr>
          <w:rFonts w:ascii="Segoe UI" w:hAnsi="Segoe UI" w:cs="Segoe UI"/>
        </w:rPr>
        <w:t xml:space="preserve">% of matters, the adult’s spouse or partner was the subject of the allegations. </w:t>
      </w:r>
    </w:p>
    <w:p w:rsidR="00C822F0" w:rsidRDefault="00C822F0" w:rsidP="00C822F0">
      <w:pPr>
        <w:pStyle w:val="Body"/>
        <w:widowControl w:val="0"/>
        <w:pBdr>
          <w:top w:val="none" w:sz="0" w:space="0" w:color="auto"/>
          <w:left w:val="none" w:sz="0" w:space="0" w:color="auto"/>
          <w:bottom w:val="none" w:sz="0" w:space="0" w:color="auto"/>
          <w:right w:val="none" w:sz="0" w:space="0" w:color="auto"/>
        </w:pBdr>
        <w:rPr>
          <w:rFonts w:asciiTheme="minorHAnsi" w:hAnsiTheme="minorHAnsi" w:cs="Segoe UI"/>
        </w:rPr>
      </w:pPr>
    </w:p>
    <w:p w:rsidR="00C822F0" w:rsidRPr="00241F3C" w:rsidRDefault="00C822F0" w:rsidP="00C822F0">
      <w:pPr>
        <w:pStyle w:val="Body"/>
        <w:widowControl w:val="0"/>
        <w:pBdr>
          <w:top w:val="none" w:sz="0" w:space="0" w:color="auto"/>
          <w:left w:val="none" w:sz="0" w:space="0" w:color="auto"/>
          <w:bottom w:val="none" w:sz="0" w:space="0" w:color="auto"/>
          <w:right w:val="none" w:sz="0" w:space="0" w:color="auto"/>
        </w:pBdr>
        <w:rPr>
          <w:rFonts w:asciiTheme="minorHAnsi" w:hAnsiTheme="minorHAnsi" w:cs="Century Gothic"/>
          <w:b/>
          <w:sz w:val="20"/>
        </w:rPr>
      </w:pPr>
      <w:r>
        <w:rPr>
          <w:rFonts w:asciiTheme="minorHAnsi" w:hAnsiTheme="minorHAnsi" w:cs="Century Gothic"/>
          <w:b/>
          <w:sz w:val="20"/>
        </w:rPr>
        <w:t>Figure 4</w:t>
      </w:r>
      <w:r w:rsidRPr="00241F3C">
        <w:rPr>
          <w:rFonts w:asciiTheme="minorHAnsi" w:hAnsiTheme="minorHAnsi" w:cs="Century Gothic"/>
          <w:b/>
          <w:sz w:val="20"/>
        </w:rPr>
        <w:t xml:space="preserve">: Relationship of the subject of allegation to the </w:t>
      </w:r>
      <w:r w:rsidR="00F959C3">
        <w:rPr>
          <w:rFonts w:asciiTheme="minorHAnsi" w:hAnsiTheme="minorHAnsi" w:cs="Century Gothic"/>
          <w:b/>
          <w:sz w:val="20"/>
        </w:rPr>
        <w:t>adult with disability</w:t>
      </w:r>
      <w:r w:rsidRPr="00241F3C">
        <w:rPr>
          <w:rFonts w:asciiTheme="minorHAnsi" w:hAnsiTheme="minorHAnsi" w:cs="Century Gothic"/>
          <w:b/>
          <w:sz w:val="20"/>
        </w:rPr>
        <w:t xml:space="preserve"> in reports to the ADC, 2019</w:t>
      </w:r>
      <w:r>
        <w:rPr>
          <w:rFonts w:asciiTheme="minorHAnsi" w:hAnsiTheme="minorHAnsi" w:cs="Century Gothic"/>
          <w:b/>
          <w:sz w:val="20"/>
        </w:rPr>
        <w:t>-</w:t>
      </w:r>
      <w:r w:rsidRPr="00241F3C">
        <w:rPr>
          <w:rFonts w:asciiTheme="minorHAnsi" w:hAnsiTheme="minorHAnsi" w:cs="Century Gothic"/>
          <w:b/>
          <w:sz w:val="20"/>
        </w:rPr>
        <w:t>20</w:t>
      </w:r>
    </w:p>
    <w:p w:rsidR="00281025" w:rsidRDefault="00281025" w:rsidP="00043156">
      <w:pPr>
        <w:pStyle w:val="Body"/>
        <w:widowControl w:val="0"/>
        <w:rPr>
          <w:rFonts w:ascii="Segoe UI" w:hAnsi="Segoe UI" w:cs="Segoe UI"/>
        </w:rPr>
      </w:pPr>
      <w:r w:rsidRPr="00281025">
        <w:rPr>
          <w:rFonts w:ascii="Segoe UI" w:hAnsi="Segoe UI" w:cs="Segoe UI"/>
          <w:noProof/>
        </w:rPr>
        <w:drawing>
          <wp:inline distT="0" distB="0" distL="0" distR="0" wp14:anchorId="4E0B4CBE" wp14:editId="6C29A393">
            <wp:extent cx="4314825" cy="3257550"/>
            <wp:effectExtent l="0" t="0" r="9525" b="0"/>
            <wp:docPr id="10" name="Picture 10" descr="Figure 4: Relationship of the subject of allegation to the adult with disability in reports to the ADC,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B475EA" w:rsidRDefault="00B475EA" w:rsidP="00043156">
      <w:pPr>
        <w:pStyle w:val="Body"/>
        <w:widowControl w:val="0"/>
        <w:rPr>
          <w:rFonts w:ascii="Segoe UI" w:hAnsi="Segoe UI" w:cs="Segoe UI"/>
        </w:rPr>
      </w:pPr>
    </w:p>
    <w:p w:rsidR="00C822F0" w:rsidRPr="005F72ED" w:rsidRDefault="00A6220C" w:rsidP="00C822F0">
      <w:pPr>
        <w:pStyle w:val="Heading2"/>
      </w:pPr>
      <w:r>
        <w:t>2</w:t>
      </w:r>
      <w:r w:rsidR="00C822F0">
        <w:t>.4</w:t>
      </w:r>
      <w:r w:rsidR="00C822F0">
        <w:tab/>
      </w:r>
      <w:r w:rsidR="00C822F0" w:rsidRPr="005F72ED">
        <w:t>Type of alleged abuse</w:t>
      </w:r>
    </w:p>
    <w:p w:rsidR="00C822F0" w:rsidRPr="00C822F0" w:rsidRDefault="00F15B9F" w:rsidP="00B475EA">
      <w:pPr>
        <w:pStyle w:val="Body"/>
        <w:widowControl w:val="0"/>
        <w:pBdr>
          <w:top w:val="none" w:sz="0" w:space="0" w:color="auto"/>
          <w:left w:val="none" w:sz="0" w:space="0" w:color="auto"/>
          <w:bottom w:val="none" w:sz="0" w:space="0" w:color="auto"/>
          <w:right w:val="none" w:sz="0" w:space="0" w:color="auto"/>
        </w:pBdr>
        <w:spacing w:before="120"/>
        <w:rPr>
          <w:rFonts w:ascii="Segoe UI" w:hAnsi="Segoe UI" w:cs="Segoe UI"/>
        </w:rPr>
      </w:pPr>
      <w:r>
        <w:rPr>
          <w:rFonts w:ascii="Segoe UI" w:hAnsi="Segoe UI" w:cs="Segoe UI"/>
        </w:rPr>
        <w:t>Most reports to the ADC involve</w:t>
      </w:r>
      <w:r w:rsidR="00C822F0" w:rsidRPr="00C822F0">
        <w:rPr>
          <w:rFonts w:ascii="Segoe UI" w:hAnsi="Segoe UI" w:cs="Segoe UI"/>
        </w:rPr>
        <w:t xml:space="preserve"> more than one type of abuse. It is common, for example, for financial and </w:t>
      </w:r>
      <w:r w:rsidR="00C822F0" w:rsidRPr="00C822F0">
        <w:rPr>
          <w:rFonts w:ascii="Segoe UI" w:hAnsi="Segoe UI" w:cs="Segoe UI"/>
        </w:rPr>
        <w:lastRenderedPageBreak/>
        <w:t xml:space="preserve">psychological abuse to be reported together, noting that psychological abuse can be applied to gain access to a person’s finances. </w:t>
      </w:r>
    </w:p>
    <w:p w:rsidR="00C822F0" w:rsidRPr="00F15B9F" w:rsidRDefault="00C822F0" w:rsidP="00F15B9F">
      <w:pPr>
        <w:rPr>
          <w:rFonts w:ascii="Segoe UI" w:hAnsi="Segoe UI" w:cs="Segoe UI"/>
        </w:rPr>
      </w:pPr>
    </w:p>
    <w:p w:rsidR="00C822F0" w:rsidRPr="00C822F0" w:rsidRDefault="00C822F0" w:rsidP="00C822F0">
      <w:pPr>
        <w:pStyle w:val="Body"/>
        <w:widowControl w:val="0"/>
        <w:pBdr>
          <w:top w:val="none" w:sz="0" w:space="0" w:color="auto"/>
          <w:left w:val="none" w:sz="0" w:space="0" w:color="auto"/>
          <w:bottom w:val="none" w:sz="0" w:space="0" w:color="auto"/>
          <w:right w:val="none" w:sz="0" w:space="0" w:color="auto"/>
        </w:pBdr>
        <w:rPr>
          <w:rFonts w:ascii="Segoe UI" w:hAnsi="Segoe UI" w:cs="Segoe UI"/>
        </w:rPr>
      </w:pPr>
      <w:r w:rsidRPr="00C822F0">
        <w:rPr>
          <w:rFonts w:ascii="Segoe UI" w:hAnsi="Segoe UI" w:cs="Segoe UI"/>
        </w:rPr>
        <w:t xml:space="preserve">The most commonly reported types of alleged abuse in relation to adults with disability </w:t>
      </w:r>
      <w:r w:rsidR="00F15B9F">
        <w:rPr>
          <w:rFonts w:ascii="Segoe UI" w:hAnsi="Segoe UI" w:cs="Segoe UI"/>
        </w:rPr>
        <w:t xml:space="preserve">in 2019-20 </w:t>
      </w:r>
      <w:r w:rsidRPr="00C822F0">
        <w:rPr>
          <w:rFonts w:ascii="Segoe UI" w:hAnsi="Segoe UI" w:cs="Segoe UI"/>
        </w:rPr>
        <w:t xml:space="preserve">were psychological abuse and neglect. </w:t>
      </w:r>
    </w:p>
    <w:p w:rsidR="00C46C3C" w:rsidRDefault="00C46C3C" w:rsidP="00043156">
      <w:pPr>
        <w:pStyle w:val="Body"/>
        <w:widowControl w:val="0"/>
        <w:rPr>
          <w:rFonts w:ascii="Segoe UI" w:hAnsi="Segoe UI" w:cs="Segoe UI"/>
        </w:rPr>
      </w:pP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0"/>
          <w:szCs w:val="20"/>
          <w:u w:color="000000"/>
          <w:bdr w:val="none" w:sz="0" w:space="0" w:color="auto"/>
          <w:lang w:eastAsia="en-AU"/>
        </w:rPr>
      </w:pPr>
      <w:r w:rsidRPr="00C822F0">
        <w:rPr>
          <w:rFonts w:asciiTheme="minorHAnsi" w:eastAsia="Times New Roman" w:hAnsiTheme="minorHAnsi" w:cs="Segoe UI"/>
          <w:b/>
          <w:sz w:val="20"/>
          <w:szCs w:val="20"/>
          <w:u w:color="000000"/>
          <w:bdr w:val="none" w:sz="0" w:space="0" w:color="auto"/>
        </w:rPr>
        <w:t xml:space="preserve">Table </w:t>
      </w:r>
      <w:r>
        <w:rPr>
          <w:rFonts w:asciiTheme="minorHAnsi" w:eastAsia="Times New Roman" w:hAnsiTheme="minorHAnsi" w:cs="Segoe UI"/>
          <w:b/>
          <w:sz w:val="20"/>
          <w:szCs w:val="20"/>
          <w:u w:color="000000"/>
          <w:bdr w:val="none" w:sz="0" w:space="0" w:color="auto"/>
        </w:rPr>
        <w:t>1</w:t>
      </w:r>
      <w:r w:rsidRPr="00C822F0">
        <w:rPr>
          <w:rFonts w:asciiTheme="minorHAnsi" w:eastAsia="Times New Roman" w:hAnsiTheme="minorHAnsi" w:cs="Segoe UI"/>
          <w:b/>
          <w:sz w:val="20"/>
          <w:szCs w:val="20"/>
          <w:u w:color="000000"/>
          <w:bdr w:val="none" w:sz="0" w:space="0" w:color="auto"/>
        </w:rPr>
        <w:t>: Type of alleged abuse against the adult with disability in reports to the ADC, 2019-20</w:t>
      </w:r>
      <w:r w:rsidRPr="00C822F0">
        <w:rPr>
          <w:rFonts w:asciiTheme="minorHAnsi" w:eastAsia="Times New Roman" w:hAnsiTheme="minorHAnsi"/>
          <w:b/>
          <w:sz w:val="20"/>
          <w:szCs w:val="20"/>
          <w:u w:color="000000"/>
          <w:bdr w:val="none" w:sz="0" w:space="0" w:color="auto"/>
          <w:vertAlign w:val="superscript"/>
        </w:rPr>
        <w:footnoteReference w:id="1"/>
      </w:r>
    </w:p>
    <w:tbl>
      <w:tblPr>
        <w:tblStyle w:val="TableGrid"/>
        <w:tblW w:w="0" w:type="auto"/>
        <w:tblLook w:val="04A0" w:firstRow="1" w:lastRow="0" w:firstColumn="1" w:lastColumn="0" w:noHBand="0" w:noVBand="1"/>
      </w:tblPr>
      <w:tblGrid>
        <w:gridCol w:w="6913"/>
        <w:gridCol w:w="1035"/>
        <w:gridCol w:w="1334"/>
      </w:tblGrid>
      <w:tr w:rsidR="00C822F0" w:rsidRPr="00C822F0" w:rsidTr="000A3710">
        <w:trPr>
          <w:tblHeader/>
        </w:trPr>
        <w:tc>
          <w:tcPr>
            <w:tcW w:w="6941" w:type="dxa"/>
            <w:shd w:val="clear" w:color="auto" w:fill="B1D2FB" w:themeFill="accent1" w:themeFillTint="33"/>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Type of alleged abuse</w:t>
            </w:r>
          </w:p>
        </w:tc>
        <w:tc>
          <w:tcPr>
            <w:tcW w:w="992" w:type="dxa"/>
            <w:shd w:val="clear" w:color="auto" w:fill="B1D2FB" w:themeFill="accent1" w:themeFillTint="33"/>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Number of cases</w:t>
            </w:r>
          </w:p>
        </w:tc>
        <w:tc>
          <w:tcPr>
            <w:tcW w:w="1276" w:type="dxa"/>
            <w:shd w:val="clear" w:color="auto" w:fill="B1D2FB" w:themeFill="accent1" w:themeFillTint="33"/>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 of all allegations</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Psychological abuse</w:t>
            </w: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(Mainly verbal abuse; preventing or restricting access to supports/services; and preventing or restricting access to family/others; and making excessive or degrading demands)</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251</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25.1</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Neglect</w:t>
            </w: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(Mainly failure to meet the person’s support needs; medical neglect; and failure to provide adequate clothing and/or food)</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204</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20.4</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Financial abuse</w:t>
            </w: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(Mainly financial exploitation; preventing access to/withholding the person’s money; and theft)</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168</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16.8</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Physical abuse</w:t>
            </w: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(Mainly hitting/kicking/punching; and inappropriate restraint/use of force)</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165</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16.5</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Sexual abuse</w:t>
            </w: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p>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(Mainly sexual assault; and indecent assault)</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63</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6.3</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Other</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131</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13.1</w:t>
            </w:r>
          </w:p>
        </w:tc>
      </w:tr>
      <w:tr w:rsidR="00C822F0" w:rsidRPr="00C822F0" w:rsidTr="0024263C">
        <w:tc>
          <w:tcPr>
            <w:tcW w:w="6941"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Segoe UI"/>
                <w:b/>
                <w:color w:val="000000"/>
                <w:sz w:val="21"/>
                <w:szCs w:val="21"/>
                <w:u w:color="000000"/>
                <w:bdr w:val="none" w:sz="0" w:space="0" w:color="auto"/>
              </w:rPr>
            </w:pPr>
            <w:r w:rsidRPr="00C822F0">
              <w:rPr>
                <w:rFonts w:asciiTheme="minorHAnsi" w:eastAsia="Times New Roman" w:hAnsiTheme="minorHAnsi" w:cs="Segoe UI"/>
                <w:b/>
                <w:color w:val="000000"/>
                <w:sz w:val="21"/>
                <w:szCs w:val="21"/>
                <w:u w:color="000000"/>
                <w:bdr w:val="none" w:sz="0" w:space="0" w:color="auto"/>
              </w:rPr>
              <w:t>Not recorded</w:t>
            </w:r>
          </w:p>
        </w:tc>
        <w:tc>
          <w:tcPr>
            <w:tcW w:w="992"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19</w:t>
            </w:r>
          </w:p>
        </w:tc>
        <w:tc>
          <w:tcPr>
            <w:tcW w:w="1276" w:type="dxa"/>
          </w:tcPr>
          <w:p w:rsidR="00C822F0" w:rsidRPr="00C822F0" w:rsidRDefault="00C822F0" w:rsidP="00C822F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Segoe UI"/>
                <w:color w:val="000000"/>
                <w:sz w:val="21"/>
                <w:szCs w:val="21"/>
                <w:u w:color="000000"/>
                <w:bdr w:val="none" w:sz="0" w:space="0" w:color="auto"/>
              </w:rPr>
            </w:pPr>
            <w:r w:rsidRPr="00C822F0">
              <w:rPr>
                <w:rFonts w:asciiTheme="minorHAnsi" w:eastAsia="Times New Roman" w:hAnsiTheme="minorHAnsi" w:cs="Segoe UI"/>
                <w:color w:val="000000"/>
                <w:sz w:val="21"/>
                <w:szCs w:val="21"/>
                <w:u w:color="000000"/>
                <w:bdr w:val="none" w:sz="0" w:space="0" w:color="auto"/>
              </w:rPr>
              <w:t>1.9</w:t>
            </w:r>
          </w:p>
        </w:tc>
      </w:tr>
    </w:tbl>
    <w:p w:rsidR="003A37AD" w:rsidRPr="00D94A9E" w:rsidRDefault="003A37AD" w:rsidP="003906FF">
      <w:pPr>
        <w:pStyle w:val="Heading1"/>
        <w:spacing w:before="360"/>
      </w:pPr>
      <w:r w:rsidRPr="00D94A9E">
        <w:t xml:space="preserve">3. </w:t>
      </w:r>
      <w:r w:rsidRPr="00D94A9E">
        <w:tab/>
        <w:t>Key issues</w:t>
      </w:r>
      <w:r>
        <w:t xml:space="preserve"> and opportunities</w:t>
      </w:r>
    </w:p>
    <w:p w:rsidR="00C32852" w:rsidRDefault="001E4851" w:rsidP="005A01A4">
      <w:pPr>
        <w:pStyle w:val="Heading2"/>
        <w:spacing w:before="240"/>
        <w:rPr>
          <w:u w:color="000000"/>
          <w:bdr w:val="none" w:sz="0" w:space="0" w:color="auto"/>
          <w:lang w:eastAsia="en-AU"/>
        </w:rPr>
      </w:pPr>
      <w:r>
        <w:rPr>
          <w:u w:color="000000"/>
          <w:bdr w:val="none" w:sz="0" w:space="0" w:color="auto"/>
          <w:lang w:eastAsia="en-AU"/>
        </w:rPr>
        <w:t>3.1</w:t>
      </w:r>
      <w:r>
        <w:rPr>
          <w:u w:color="000000"/>
          <w:bdr w:val="none" w:sz="0" w:space="0" w:color="auto"/>
          <w:lang w:eastAsia="en-AU"/>
        </w:rPr>
        <w:tab/>
      </w:r>
      <w:r w:rsidR="003159D3">
        <w:rPr>
          <w:u w:color="000000"/>
          <w:bdr w:val="none" w:sz="0" w:space="0" w:color="auto"/>
          <w:lang w:eastAsia="en-AU"/>
        </w:rPr>
        <w:t>Support coordination i</w:t>
      </w:r>
      <w:r w:rsidR="00C32852">
        <w:rPr>
          <w:u w:color="000000"/>
          <w:bdr w:val="none" w:sz="0" w:space="0" w:color="auto"/>
          <w:lang w:eastAsia="en-AU"/>
        </w:rPr>
        <w:t>s an important safeguard for participants</w:t>
      </w:r>
    </w:p>
    <w:p w:rsidR="00C32852" w:rsidRDefault="003906FF"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We</w:t>
      </w:r>
      <w:r w:rsidR="001E531F">
        <w:rPr>
          <w:rFonts w:ascii="Segoe UI" w:hAnsi="Segoe UI" w:cs="Segoe UI"/>
          <w:sz w:val="22"/>
          <w:u w:color="000000"/>
          <w:bdr w:val="none" w:sz="0" w:space="0" w:color="auto"/>
          <w:lang w:eastAsia="en-AU"/>
        </w:rPr>
        <w:t xml:space="preserve"> agree with the findings in the recent report from the</w:t>
      </w:r>
      <w:r w:rsidR="001E531F" w:rsidRPr="001E531F">
        <w:rPr>
          <w:rFonts w:ascii="Segoe UI" w:hAnsi="Segoe UI" w:cs="Segoe UI"/>
          <w:i/>
          <w:sz w:val="22"/>
          <w:u w:color="000000"/>
          <w:bdr w:val="none" w:sz="0" w:space="0" w:color="auto"/>
          <w:lang w:eastAsia="en-AU"/>
        </w:rPr>
        <w:t xml:space="preserve"> Review of the N</w:t>
      </w:r>
      <w:r w:rsidR="001E531F">
        <w:rPr>
          <w:rFonts w:ascii="Segoe UI" w:hAnsi="Segoe UI" w:cs="Segoe UI"/>
          <w:i/>
          <w:sz w:val="22"/>
          <w:u w:color="000000"/>
          <w:bdr w:val="none" w:sz="0" w:space="0" w:color="auto"/>
          <w:lang w:eastAsia="en-AU"/>
        </w:rPr>
        <w:t xml:space="preserve">ational </w:t>
      </w:r>
      <w:r w:rsidR="001E531F" w:rsidRPr="001E531F">
        <w:rPr>
          <w:rFonts w:ascii="Segoe UI" w:hAnsi="Segoe UI" w:cs="Segoe UI"/>
          <w:i/>
          <w:sz w:val="22"/>
          <w:u w:color="000000"/>
          <w:bdr w:val="none" w:sz="0" w:space="0" w:color="auto"/>
          <w:lang w:eastAsia="en-AU"/>
        </w:rPr>
        <w:t>D</w:t>
      </w:r>
      <w:r w:rsidR="001E531F">
        <w:rPr>
          <w:rFonts w:ascii="Segoe UI" w:hAnsi="Segoe UI" w:cs="Segoe UI"/>
          <w:i/>
          <w:sz w:val="22"/>
          <w:u w:color="000000"/>
          <w:bdr w:val="none" w:sz="0" w:space="0" w:color="auto"/>
          <w:lang w:eastAsia="en-AU"/>
        </w:rPr>
        <w:t xml:space="preserve">isability </w:t>
      </w:r>
      <w:r w:rsidR="001E531F" w:rsidRPr="001E531F">
        <w:rPr>
          <w:rFonts w:ascii="Segoe UI" w:hAnsi="Segoe UI" w:cs="Segoe UI"/>
          <w:i/>
          <w:sz w:val="22"/>
          <w:u w:color="000000"/>
          <w:bdr w:val="none" w:sz="0" w:space="0" w:color="auto"/>
          <w:lang w:eastAsia="en-AU"/>
        </w:rPr>
        <w:t>I</w:t>
      </w:r>
      <w:r w:rsidR="001E531F">
        <w:rPr>
          <w:rFonts w:ascii="Segoe UI" w:hAnsi="Segoe UI" w:cs="Segoe UI"/>
          <w:i/>
          <w:sz w:val="22"/>
          <w:u w:color="000000"/>
          <w:bdr w:val="none" w:sz="0" w:space="0" w:color="auto"/>
          <w:lang w:eastAsia="en-AU"/>
        </w:rPr>
        <w:t xml:space="preserve">nsurance </w:t>
      </w:r>
      <w:r w:rsidR="001E531F" w:rsidRPr="001E531F">
        <w:rPr>
          <w:rFonts w:ascii="Segoe UI" w:hAnsi="Segoe UI" w:cs="Segoe UI"/>
          <w:i/>
          <w:sz w:val="22"/>
          <w:u w:color="000000"/>
          <w:bdr w:val="none" w:sz="0" w:space="0" w:color="auto"/>
          <w:lang w:eastAsia="en-AU"/>
        </w:rPr>
        <w:t>S</w:t>
      </w:r>
      <w:r w:rsidR="001E531F">
        <w:rPr>
          <w:rFonts w:ascii="Segoe UI" w:hAnsi="Segoe UI" w:cs="Segoe UI"/>
          <w:i/>
          <w:sz w:val="22"/>
          <w:u w:color="000000"/>
          <w:bdr w:val="none" w:sz="0" w:space="0" w:color="auto"/>
          <w:lang w:eastAsia="en-AU"/>
        </w:rPr>
        <w:t>cheme</w:t>
      </w:r>
      <w:r w:rsidR="001E531F" w:rsidRPr="001E531F">
        <w:rPr>
          <w:rFonts w:ascii="Segoe UI" w:hAnsi="Segoe UI" w:cs="Segoe UI"/>
          <w:i/>
          <w:sz w:val="22"/>
          <w:u w:color="000000"/>
          <w:bdr w:val="none" w:sz="0" w:space="0" w:color="auto"/>
          <w:lang w:eastAsia="en-AU"/>
        </w:rPr>
        <w:t xml:space="preserve"> Act 2013 </w:t>
      </w:r>
      <w:r w:rsidR="001E531F">
        <w:rPr>
          <w:rFonts w:ascii="Segoe UI" w:hAnsi="Segoe UI" w:cs="Segoe UI"/>
          <w:sz w:val="22"/>
          <w:u w:color="000000"/>
          <w:bdr w:val="none" w:sz="0" w:space="0" w:color="auto"/>
          <w:lang w:eastAsia="en-AU"/>
        </w:rPr>
        <w:t>(Tune Review) about the value of support coordination</w:t>
      </w:r>
      <w:r w:rsidR="00AA6AFB">
        <w:rPr>
          <w:rFonts w:ascii="Segoe UI" w:hAnsi="Segoe UI" w:cs="Segoe UI"/>
          <w:sz w:val="22"/>
          <w:u w:color="000000"/>
          <w:bdr w:val="none" w:sz="0" w:space="0" w:color="auto"/>
          <w:lang w:eastAsia="en-AU"/>
        </w:rPr>
        <w:t xml:space="preserve"> – including </w:t>
      </w:r>
      <w:r w:rsidR="001E531F">
        <w:rPr>
          <w:rFonts w:ascii="Segoe UI" w:hAnsi="Segoe UI" w:cs="Segoe UI"/>
          <w:sz w:val="22"/>
          <w:u w:color="000000"/>
          <w:bdr w:val="none" w:sz="0" w:space="0" w:color="auto"/>
          <w:lang w:eastAsia="en-AU"/>
        </w:rPr>
        <w:t>in helping participants to understand and implement their plan, and reduc</w:t>
      </w:r>
      <w:r w:rsidR="00AA6AFB">
        <w:rPr>
          <w:rFonts w:ascii="Segoe UI" w:hAnsi="Segoe UI" w:cs="Segoe UI"/>
          <w:sz w:val="22"/>
          <w:u w:color="000000"/>
          <w:bdr w:val="none" w:sz="0" w:space="0" w:color="auto"/>
          <w:lang w:eastAsia="en-AU"/>
        </w:rPr>
        <w:t>ing t</w:t>
      </w:r>
      <w:r w:rsidR="001E531F">
        <w:rPr>
          <w:rFonts w:ascii="Segoe UI" w:hAnsi="Segoe UI" w:cs="Segoe UI"/>
          <w:sz w:val="22"/>
          <w:u w:color="000000"/>
          <w:bdr w:val="none" w:sz="0" w:space="0" w:color="auto"/>
          <w:lang w:eastAsia="en-AU"/>
        </w:rPr>
        <w:t xml:space="preserve">he </w:t>
      </w:r>
      <w:r w:rsidR="00AA6AFB">
        <w:rPr>
          <w:rFonts w:ascii="Segoe UI" w:hAnsi="Segoe UI" w:cs="Segoe UI"/>
          <w:sz w:val="22"/>
          <w:u w:color="000000"/>
          <w:bdr w:val="none" w:sz="0" w:space="0" w:color="auto"/>
          <w:lang w:eastAsia="en-AU"/>
        </w:rPr>
        <w:t xml:space="preserve">administrative </w:t>
      </w:r>
      <w:r w:rsidR="001E531F">
        <w:rPr>
          <w:rFonts w:ascii="Segoe UI" w:hAnsi="Segoe UI" w:cs="Segoe UI"/>
          <w:sz w:val="22"/>
          <w:u w:color="000000"/>
          <w:bdr w:val="none" w:sz="0" w:space="0" w:color="auto"/>
          <w:lang w:eastAsia="en-AU"/>
        </w:rPr>
        <w:t xml:space="preserve">effort required to manage a plan by participants and their families/other informal networks. </w:t>
      </w:r>
    </w:p>
    <w:p w:rsidR="001E531F" w:rsidRDefault="001E531F" w:rsidP="00975A1B">
      <w:pPr>
        <w:pStyle w:val="NoSpacing"/>
        <w:rPr>
          <w:rFonts w:ascii="Segoe UI" w:hAnsi="Segoe UI" w:cs="Segoe UI"/>
          <w:sz w:val="22"/>
          <w:u w:color="000000"/>
          <w:bdr w:val="none" w:sz="0" w:space="0" w:color="auto"/>
          <w:lang w:eastAsia="en-AU"/>
        </w:rPr>
      </w:pPr>
    </w:p>
    <w:p w:rsidR="001E531F" w:rsidRDefault="001E531F" w:rsidP="00975A1B">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lastRenderedPageBreak/>
        <w:t xml:space="preserve">However, our work has highlighted significant other tangible benefits </w:t>
      </w:r>
      <w:r w:rsidR="008C5CEA">
        <w:rPr>
          <w:rFonts w:ascii="Segoe UI" w:hAnsi="Segoe UI" w:cs="Segoe UI"/>
          <w:sz w:val="22"/>
          <w:u w:color="000000"/>
          <w:bdr w:val="none" w:sz="0" w:space="0" w:color="auto"/>
          <w:lang w:eastAsia="en-AU"/>
        </w:rPr>
        <w:t xml:space="preserve">from </w:t>
      </w:r>
      <w:r>
        <w:rPr>
          <w:rFonts w:ascii="Segoe UI" w:hAnsi="Segoe UI" w:cs="Segoe UI"/>
          <w:sz w:val="22"/>
          <w:u w:color="000000"/>
          <w:bdr w:val="none" w:sz="0" w:space="0" w:color="auto"/>
          <w:lang w:eastAsia="en-AU"/>
        </w:rPr>
        <w:t xml:space="preserve">support coordination </w:t>
      </w:r>
      <w:r w:rsidR="008C5CEA">
        <w:rPr>
          <w:rFonts w:ascii="Segoe UI" w:hAnsi="Segoe UI" w:cs="Segoe UI"/>
          <w:sz w:val="22"/>
          <w:u w:color="000000"/>
          <w:bdr w:val="none" w:sz="0" w:space="0" w:color="auto"/>
          <w:lang w:eastAsia="en-AU"/>
        </w:rPr>
        <w:t>for</w:t>
      </w:r>
      <w:r>
        <w:rPr>
          <w:rFonts w:ascii="Segoe UI" w:hAnsi="Segoe UI" w:cs="Segoe UI"/>
          <w:sz w:val="22"/>
          <w:u w:color="000000"/>
          <w:bdr w:val="none" w:sz="0" w:space="0" w:color="auto"/>
          <w:lang w:eastAsia="en-AU"/>
        </w:rPr>
        <w:t xml:space="preserve"> </w:t>
      </w:r>
      <w:r w:rsidR="008C5CEA">
        <w:rPr>
          <w:rFonts w:ascii="Segoe UI" w:hAnsi="Segoe UI" w:cs="Segoe UI"/>
          <w:sz w:val="22"/>
          <w:u w:color="000000"/>
          <w:bdr w:val="none" w:sz="0" w:space="0" w:color="auto"/>
          <w:lang w:eastAsia="en-AU"/>
        </w:rPr>
        <w:t xml:space="preserve">NDIS </w:t>
      </w:r>
      <w:r>
        <w:rPr>
          <w:rFonts w:ascii="Segoe UI" w:hAnsi="Segoe UI" w:cs="Segoe UI"/>
          <w:sz w:val="22"/>
          <w:u w:color="000000"/>
          <w:bdr w:val="none" w:sz="0" w:space="0" w:color="auto"/>
          <w:lang w:eastAsia="en-AU"/>
        </w:rPr>
        <w:t>participants</w:t>
      </w:r>
      <w:r w:rsidR="008C5CEA">
        <w:rPr>
          <w:rFonts w:ascii="Segoe UI" w:hAnsi="Segoe UI" w:cs="Segoe UI"/>
          <w:sz w:val="22"/>
          <w:u w:color="000000"/>
          <w:bdr w:val="none" w:sz="0" w:space="0" w:color="auto"/>
          <w:lang w:eastAsia="en-AU"/>
        </w:rPr>
        <w:t xml:space="preserve"> who are subject to, or at risk of, abuse, neglect and exploitation in their family, home and community</w:t>
      </w:r>
      <w:r>
        <w:rPr>
          <w:rFonts w:ascii="Segoe UI" w:hAnsi="Segoe UI" w:cs="Segoe UI"/>
          <w:sz w:val="22"/>
          <w:u w:color="000000"/>
          <w:bdr w:val="none" w:sz="0" w:space="0" w:color="auto"/>
          <w:lang w:eastAsia="en-AU"/>
        </w:rPr>
        <w:t xml:space="preserve">. </w:t>
      </w:r>
      <w:r w:rsidR="008C5CEA">
        <w:rPr>
          <w:rFonts w:ascii="Segoe UI" w:hAnsi="Segoe UI" w:cs="Segoe UI"/>
          <w:sz w:val="22"/>
          <w:u w:color="000000"/>
          <w:bdr w:val="none" w:sz="0" w:space="0" w:color="auto"/>
          <w:lang w:eastAsia="en-AU"/>
        </w:rPr>
        <w:t>In our experience, support coordination provides a</w:t>
      </w:r>
      <w:r w:rsidR="003906FF">
        <w:rPr>
          <w:rFonts w:ascii="Segoe UI" w:hAnsi="Segoe UI" w:cs="Segoe UI"/>
          <w:sz w:val="22"/>
          <w:u w:color="000000"/>
          <w:bdr w:val="none" w:sz="0" w:space="0" w:color="auto"/>
          <w:lang w:eastAsia="en-AU"/>
        </w:rPr>
        <w:t xml:space="preserve"> vital</w:t>
      </w:r>
      <w:r w:rsidR="008C5CEA">
        <w:rPr>
          <w:rFonts w:ascii="Segoe UI" w:hAnsi="Segoe UI" w:cs="Segoe UI"/>
          <w:sz w:val="22"/>
          <w:u w:color="000000"/>
          <w:bdr w:val="none" w:sz="0" w:space="0" w:color="auto"/>
          <w:lang w:eastAsia="en-AU"/>
        </w:rPr>
        <w:t xml:space="preserve"> safeguard, particularly for participants in vulnerable circumstances</w:t>
      </w:r>
      <w:r w:rsidR="003906FF">
        <w:rPr>
          <w:rFonts w:ascii="Segoe UI" w:hAnsi="Segoe UI" w:cs="Segoe UI"/>
          <w:sz w:val="22"/>
          <w:u w:color="000000"/>
          <w:bdr w:val="none" w:sz="0" w:space="0" w:color="auto"/>
          <w:lang w:eastAsia="en-AU"/>
        </w:rPr>
        <w:t>,</w:t>
      </w:r>
      <w:r w:rsidR="008C5CEA">
        <w:rPr>
          <w:rFonts w:ascii="Segoe UI" w:hAnsi="Segoe UI" w:cs="Segoe UI"/>
          <w:sz w:val="22"/>
          <w:u w:color="000000"/>
          <w:bdr w:val="none" w:sz="0" w:space="0" w:color="auto"/>
          <w:lang w:eastAsia="en-AU"/>
        </w:rPr>
        <w:t xml:space="preserve"> and in relation to abuse, neglect and exploitation. </w:t>
      </w:r>
    </w:p>
    <w:p w:rsidR="008C5CEA" w:rsidRDefault="008C5CEA" w:rsidP="00975A1B">
      <w:pPr>
        <w:pStyle w:val="NoSpacing"/>
        <w:rPr>
          <w:rFonts w:ascii="Segoe UI" w:hAnsi="Segoe UI" w:cs="Segoe UI"/>
          <w:sz w:val="22"/>
          <w:u w:color="000000"/>
          <w:bdr w:val="none" w:sz="0" w:space="0" w:color="auto"/>
          <w:lang w:eastAsia="en-AU"/>
        </w:rPr>
      </w:pPr>
    </w:p>
    <w:p w:rsidR="005A7161" w:rsidRDefault="008C5CEA" w:rsidP="005A7161">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In our experience</w:t>
      </w:r>
      <w:r w:rsidR="005A7161">
        <w:rPr>
          <w:rFonts w:ascii="Segoe UI" w:hAnsi="Segoe UI" w:cs="Segoe UI"/>
          <w:sz w:val="22"/>
          <w:u w:color="000000"/>
          <w:bdr w:val="none" w:sz="0" w:space="0" w:color="auto"/>
          <w:lang w:eastAsia="en-AU"/>
        </w:rPr>
        <w:t>, s</w:t>
      </w:r>
      <w:r w:rsidR="005B6CD9">
        <w:rPr>
          <w:rFonts w:ascii="Segoe UI" w:hAnsi="Segoe UI" w:cs="Segoe UI"/>
          <w:sz w:val="22"/>
          <w:u w:color="000000"/>
          <w:bdr w:val="none" w:sz="0" w:space="0" w:color="auto"/>
          <w:lang w:eastAsia="en-AU"/>
        </w:rPr>
        <w:t>upport coordination has assisted participants to be able to leave abusive and/or high</w:t>
      </w:r>
      <w:r w:rsidR="00FC3890">
        <w:rPr>
          <w:rFonts w:ascii="Segoe UI" w:hAnsi="Segoe UI" w:cs="Segoe UI"/>
          <w:sz w:val="22"/>
          <w:u w:color="000000"/>
          <w:bdr w:val="none" w:sz="0" w:space="0" w:color="auto"/>
          <w:lang w:eastAsia="en-AU"/>
        </w:rPr>
        <w:t>-</w:t>
      </w:r>
      <w:r w:rsidR="005B6CD9">
        <w:rPr>
          <w:rFonts w:ascii="Segoe UI" w:hAnsi="Segoe UI" w:cs="Segoe UI"/>
          <w:sz w:val="22"/>
          <w:u w:color="000000"/>
          <w:bdr w:val="none" w:sz="0" w:space="0" w:color="auto"/>
          <w:lang w:eastAsia="en-AU"/>
        </w:rPr>
        <w:t>risk situations, and to improve their safety and wellbeing</w:t>
      </w:r>
      <w:r w:rsidR="005A7161">
        <w:rPr>
          <w:rFonts w:ascii="Segoe UI" w:hAnsi="Segoe UI" w:cs="Segoe UI"/>
          <w:sz w:val="22"/>
          <w:u w:color="000000"/>
          <w:bdr w:val="none" w:sz="0" w:space="0" w:color="auto"/>
          <w:lang w:eastAsia="en-AU"/>
        </w:rPr>
        <w:t>,</w:t>
      </w:r>
      <w:r w:rsidR="005B6CD9">
        <w:rPr>
          <w:rFonts w:ascii="Segoe UI" w:hAnsi="Segoe UI" w:cs="Segoe UI"/>
          <w:sz w:val="22"/>
          <w:u w:color="000000"/>
          <w:bdr w:val="none" w:sz="0" w:space="0" w:color="auto"/>
          <w:lang w:eastAsia="en-AU"/>
        </w:rPr>
        <w:t xml:space="preserve"> including by</w:t>
      </w:r>
      <w:r w:rsidR="005A7161">
        <w:rPr>
          <w:rFonts w:ascii="Segoe UI" w:hAnsi="Segoe UI" w:cs="Segoe UI"/>
          <w:sz w:val="22"/>
          <w:u w:color="000000"/>
          <w:bdr w:val="none" w:sz="0" w:space="0" w:color="auto"/>
          <w:lang w:eastAsia="en-AU"/>
        </w:rPr>
        <w:t xml:space="preserve"> (among other things):</w:t>
      </w:r>
    </w:p>
    <w:p w:rsidR="009D6CF6" w:rsidRDefault="009D6CF6" w:rsidP="00D2026B">
      <w:pPr>
        <w:pStyle w:val="NoSpacing"/>
        <w:numPr>
          <w:ilvl w:val="1"/>
          <w:numId w:val="30"/>
        </w:numPr>
        <w:spacing w:before="120"/>
        <w:ind w:left="709"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identifying and reporting actual or potential abuse, neglect or exploitation of the participant, providing supporting evidence, and </w:t>
      </w:r>
      <w:r w:rsidR="00DB13B4">
        <w:rPr>
          <w:rFonts w:ascii="Segoe UI" w:hAnsi="Segoe UI" w:cs="Segoe UI"/>
          <w:sz w:val="22"/>
          <w:u w:color="000000"/>
          <w:bdr w:val="none" w:sz="0" w:space="0" w:color="auto"/>
          <w:lang w:eastAsia="en-AU"/>
        </w:rPr>
        <w:t>standing by the participant to assist them to participate</w:t>
      </w:r>
    </w:p>
    <w:p w:rsidR="005A7161" w:rsidRDefault="005B6CD9" w:rsidP="00D93EB5">
      <w:pPr>
        <w:pStyle w:val="NoSpacing"/>
        <w:numPr>
          <w:ilvl w:val="1"/>
          <w:numId w:val="30"/>
        </w:numPr>
        <w:spacing w:before="60"/>
        <w:ind w:left="709"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responding quickly to source alternative short-term or ongoing alternative accommodation</w:t>
      </w:r>
    </w:p>
    <w:p w:rsidR="005A7161" w:rsidRDefault="005B6CD9" w:rsidP="00D93EB5">
      <w:pPr>
        <w:pStyle w:val="NoSpacing"/>
        <w:numPr>
          <w:ilvl w:val="1"/>
          <w:numId w:val="30"/>
        </w:numPr>
        <w:spacing w:before="60"/>
        <w:ind w:left="709"/>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facilitating access to necessary mobility and communication aids and equipment</w:t>
      </w:r>
    </w:p>
    <w:p w:rsidR="00FC3890" w:rsidRDefault="00FC3890" w:rsidP="00D93EB5">
      <w:pPr>
        <w:pStyle w:val="NoSpacing"/>
        <w:numPr>
          <w:ilvl w:val="1"/>
          <w:numId w:val="30"/>
        </w:numPr>
        <w:spacing w:before="60"/>
        <w:ind w:left="709"/>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coordinating functional assessments to ensure the provision of appropriate supports to improve the participant’s independence and reduce risks</w:t>
      </w:r>
    </w:p>
    <w:p w:rsidR="008C5CEA" w:rsidRDefault="00FC3890" w:rsidP="00D93EB5">
      <w:pPr>
        <w:pStyle w:val="NoSpacing"/>
        <w:numPr>
          <w:ilvl w:val="1"/>
          <w:numId w:val="30"/>
        </w:numPr>
        <w:spacing w:before="60"/>
        <w:ind w:left="709"/>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enablin</w:t>
      </w:r>
      <w:r w:rsidR="005A7161">
        <w:rPr>
          <w:rFonts w:ascii="Segoe UI" w:hAnsi="Segoe UI" w:cs="Segoe UI"/>
          <w:sz w:val="22"/>
          <w:u w:color="000000"/>
          <w:bdr w:val="none" w:sz="0" w:space="0" w:color="auto"/>
          <w:lang w:eastAsia="en-AU"/>
        </w:rPr>
        <w:t xml:space="preserve">g the provision of additional in-home supports to mitigate risks to the participant associated with the removal of their </w:t>
      </w:r>
      <w:r>
        <w:rPr>
          <w:rFonts w:ascii="Segoe UI" w:hAnsi="Segoe UI" w:cs="Segoe UI"/>
          <w:sz w:val="22"/>
          <w:u w:color="000000"/>
          <w:bdr w:val="none" w:sz="0" w:space="0" w:color="auto"/>
          <w:lang w:eastAsia="en-AU"/>
        </w:rPr>
        <w:t>abusive informal carer</w:t>
      </w:r>
      <w:r w:rsidR="005A7161">
        <w:rPr>
          <w:rFonts w:ascii="Segoe UI" w:hAnsi="Segoe UI" w:cs="Segoe UI"/>
          <w:sz w:val="22"/>
          <w:u w:color="000000"/>
          <w:bdr w:val="none" w:sz="0" w:space="0" w:color="auto"/>
          <w:lang w:eastAsia="en-AU"/>
        </w:rPr>
        <w:t>.</w:t>
      </w:r>
    </w:p>
    <w:p w:rsidR="003C0F3E" w:rsidRDefault="003C0F3E" w:rsidP="005A7161">
      <w:pPr>
        <w:pStyle w:val="NoSpacing"/>
        <w:rPr>
          <w:rFonts w:ascii="Segoe UI" w:hAnsi="Segoe UI" w:cs="Segoe UI"/>
          <w:sz w:val="22"/>
          <w:u w:color="000000"/>
          <w:bdr w:val="none" w:sz="0" w:space="0" w:color="auto"/>
          <w:lang w:eastAsia="en-AU"/>
        </w:rPr>
      </w:pPr>
    </w:p>
    <w:tbl>
      <w:tblPr>
        <w:tblStyle w:val="TableGrid"/>
        <w:tblW w:w="0" w:type="auto"/>
        <w:tblLook w:val="04A0" w:firstRow="1" w:lastRow="0" w:firstColumn="1" w:lastColumn="0" w:noHBand="0" w:noVBand="1"/>
      </w:tblPr>
      <w:tblGrid>
        <w:gridCol w:w="9282"/>
      </w:tblGrid>
      <w:tr w:rsidR="00C71314" w:rsidTr="00580167">
        <w:trPr>
          <w:tblHeader/>
        </w:trPr>
        <w:tc>
          <w:tcPr>
            <w:tcW w:w="9282" w:type="dxa"/>
          </w:tcPr>
          <w:p w:rsidR="00BA1DA7" w:rsidRPr="00BA1DA7" w:rsidRDefault="00BA1DA7" w:rsidP="00C71314">
            <w:pPr>
              <w:pStyle w:val="NoSpacing"/>
              <w:rPr>
                <w:rFonts w:ascii="Segoe UI" w:hAnsi="Segoe UI" w:cs="Segoe UI"/>
                <w:b/>
                <w:sz w:val="22"/>
                <w:u w:color="000000"/>
                <w:bdr w:val="none" w:sz="0" w:space="0" w:color="auto"/>
                <w:lang w:eastAsia="en-AU"/>
              </w:rPr>
            </w:pPr>
            <w:r w:rsidRPr="00BA1DA7">
              <w:rPr>
                <w:rFonts w:ascii="Segoe UI" w:hAnsi="Segoe UI" w:cs="Segoe UI"/>
                <w:b/>
                <w:sz w:val="22"/>
                <w:u w:color="000000"/>
                <w:bdr w:val="none" w:sz="0" w:space="0" w:color="auto"/>
                <w:lang w:eastAsia="en-AU"/>
              </w:rPr>
              <w:t>Example 1</w:t>
            </w:r>
          </w:p>
          <w:p w:rsidR="00BA1DA7" w:rsidRDefault="00BA1DA7" w:rsidP="00C71314">
            <w:pPr>
              <w:pStyle w:val="NoSpacing"/>
              <w:rPr>
                <w:rFonts w:ascii="Segoe UI" w:hAnsi="Segoe UI" w:cs="Segoe UI"/>
                <w:sz w:val="22"/>
                <w:u w:color="000000"/>
                <w:bdr w:val="none" w:sz="0" w:space="0" w:color="auto"/>
                <w:lang w:eastAsia="en-AU"/>
              </w:rPr>
            </w:pPr>
          </w:p>
          <w:p w:rsidR="004F6289" w:rsidRDefault="004F6289" w:rsidP="00C71314">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ADC received </w:t>
            </w:r>
            <w:r w:rsidR="00C71314">
              <w:rPr>
                <w:rFonts w:ascii="Segoe UI" w:hAnsi="Segoe UI" w:cs="Segoe UI"/>
                <w:sz w:val="22"/>
                <w:u w:color="000000"/>
                <w:bdr w:val="none" w:sz="0" w:space="0" w:color="auto"/>
                <w:lang w:eastAsia="en-AU"/>
              </w:rPr>
              <w:t xml:space="preserve">a report about a participant </w:t>
            </w:r>
            <w:r>
              <w:rPr>
                <w:rFonts w:ascii="Segoe UI" w:hAnsi="Segoe UI" w:cs="Segoe UI"/>
                <w:sz w:val="22"/>
                <w:u w:color="000000"/>
                <w:bdr w:val="none" w:sz="0" w:space="0" w:color="auto"/>
                <w:lang w:eastAsia="en-AU"/>
              </w:rPr>
              <w:t xml:space="preserve">with multiple sclerosis </w:t>
            </w:r>
            <w:r w:rsidR="00C71314">
              <w:rPr>
                <w:rFonts w:ascii="Segoe UI" w:hAnsi="Segoe UI" w:cs="Segoe UI"/>
                <w:sz w:val="22"/>
                <w:u w:color="000000"/>
                <w:bdr w:val="none" w:sz="0" w:space="0" w:color="auto"/>
                <w:lang w:eastAsia="en-AU"/>
              </w:rPr>
              <w:t>being prevented from contact with their family and necessary supports due to the actions of a live-in carer</w:t>
            </w:r>
            <w:r>
              <w:rPr>
                <w:rFonts w:ascii="Segoe UI" w:hAnsi="Segoe UI" w:cs="Segoe UI"/>
                <w:sz w:val="22"/>
                <w:u w:color="000000"/>
                <w:bdr w:val="none" w:sz="0" w:space="0" w:color="auto"/>
                <w:lang w:eastAsia="en-AU"/>
              </w:rPr>
              <w:t xml:space="preserve">. In the course of responding to the report, we </w:t>
            </w:r>
            <w:r w:rsidR="00C71314">
              <w:rPr>
                <w:rFonts w:ascii="Segoe UI" w:hAnsi="Segoe UI" w:cs="Segoe UI"/>
                <w:sz w:val="22"/>
                <w:u w:color="000000"/>
                <w:bdr w:val="none" w:sz="0" w:space="0" w:color="auto"/>
                <w:lang w:eastAsia="en-AU"/>
              </w:rPr>
              <w:t xml:space="preserve">identified that the participant did not have the assistance of a support coordinator. </w:t>
            </w:r>
          </w:p>
          <w:p w:rsidR="004F6289" w:rsidRDefault="004F6289" w:rsidP="00C71314">
            <w:pPr>
              <w:pStyle w:val="NoSpacing"/>
              <w:rPr>
                <w:rFonts w:ascii="Segoe UI" w:hAnsi="Segoe UI" w:cs="Segoe UI"/>
                <w:sz w:val="22"/>
                <w:u w:color="000000"/>
                <w:bdr w:val="none" w:sz="0" w:space="0" w:color="auto"/>
                <w:lang w:eastAsia="en-AU"/>
              </w:rPr>
            </w:pPr>
          </w:p>
          <w:p w:rsidR="00C71314" w:rsidRDefault="00C71314" w:rsidP="00C71314">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We made contact with the previous support coordinator, who told us that the participant was unable to speak and did not have capacity to make their own decisions. We subsequently found that this was incorrect, and the support coordinator had formed this view solely based on information provided by the live-in carer</w:t>
            </w:r>
            <w:r w:rsidR="00176453">
              <w:rPr>
                <w:rFonts w:ascii="Segoe UI" w:hAnsi="Segoe UI" w:cs="Segoe UI"/>
                <w:sz w:val="22"/>
                <w:u w:color="000000"/>
                <w:bdr w:val="none" w:sz="0" w:space="0" w:color="auto"/>
                <w:lang w:eastAsia="en-AU"/>
              </w:rPr>
              <w:t>,</w:t>
            </w:r>
            <w:r>
              <w:rPr>
                <w:rFonts w:ascii="Segoe UI" w:hAnsi="Segoe UI" w:cs="Segoe UI"/>
                <w:sz w:val="22"/>
                <w:u w:color="000000"/>
                <w:bdr w:val="none" w:sz="0" w:space="0" w:color="auto"/>
                <w:lang w:eastAsia="en-AU"/>
              </w:rPr>
              <w:t xml:space="preserve"> and because the carer </w:t>
            </w:r>
            <w:r w:rsidR="00176453">
              <w:rPr>
                <w:rFonts w:ascii="Segoe UI" w:hAnsi="Segoe UI" w:cs="Segoe UI"/>
                <w:sz w:val="22"/>
                <w:u w:color="000000"/>
                <w:bdr w:val="none" w:sz="0" w:space="0" w:color="auto"/>
                <w:lang w:eastAsia="en-AU"/>
              </w:rPr>
              <w:t xml:space="preserve">always </w:t>
            </w:r>
            <w:r>
              <w:rPr>
                <w:rFonts w:ascii="Segoe UI" w:hAnsi="Segoe UI" w:cs="Segoe UI"/>
                <w:sz w:val="22"/>
                <w:u w:color="000000"/>
                <w:bdr w:val="none" w:sz="0" w:space="0" w:color="auto"/>
                <w:lang w:eastAsia="en-AU"/>
              </w:rPr>
              <w:t xml:space="preserve">spoke for the participant. </w:t>
            </w:r>
          </w:p>
          <w:p w:rsidR="00C71314" w:rsidRDefault="00C71314" w:rsidP="00C71314">
            <w:pPr>
              <w:pStyle w:val="NoSpacing"/>
              <w:rPr>
                <w:rFonts w:ascii="Segoe UI" w:hAnsi="Segoe UI" w:cs="Segoe UI"/>
                <w:sz w:val="22"/>
                <w:u w:color="000000"/>
                <w:bdr w:val="none" w:sz="0" w:space="0" w:color="auto"/>
                <w:lang w:eastAsia="en-AU"/>
              </w:rPr>
            </w:pPr>
          </w:p>
          <w:p w:rsidR="00C71314" w:rsidRDefault="00C71314" w:rsidP="004F6289">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Following our contact with the NDIA, the participant received assistance from a new support coordinator who took swift action to </w:t>
            </w:r>
            <w:r w:rsidR="004F6289">
              <w:rPr>
                <w:rFonts w:ascii="Segoe UI" w:hAnsi="Segoe UI" w:cs="Segoe UI"/>
                <w:sz w:val="22"/>
                <w:u w:color="000000"/>
                <w:bdr w:val="none" w:sz="0" w:space="0" w:color="auto"/>
                <w:lang w:eastAsia="en-AU"/>
              </w:rPr>
              <w:t xml:space="preserve">obtain their views and wishes, and to </w:t>
            </w:r>
            <w:r w:rsidR="00F417C4">
              <w:rPr>
                <w:rFonts w:ascii="Segoe UI" w:hAnsi="Segoe UI" w:cs="Segoe UI"/>
                <w:sz w:val="22"/>
                <w:u w:color="000000"/>
                <w:bdr w:val="none" w:sz="0" w:space="0" w:color="auto"/>
                <w:lang w:eastAsia="en-AU"/>
              </w:rPr>
              <w:t xml:space="preserve">facilitate supports to </w:t>
            </w:r>
            <w:r>
              <w:rPr>
                <w:rFonts w:ascii="Segoe UI" w:hAnsi="Segoe UI" w:cs="Segoe UI"/>
                <w:sz w:val="22"/>
                <w:u w:color="000000"/>
                <w:bdr w:val="none" w:sz="0" w:space="0" w:color="auto"/>
                <w:lang w:eastAsia="en-AU"/>
              </w:rPr>
              <w:t>help them to</w:t>
            </w:r>
            <w:r w:rsidR="004F6289">
              <w:rPr>
                <w:rFonts w:ascii="Segoe UI" w:hAnsi="Segoe UI" w:cs="Segoe UI"/>
                <w:sz w:val="22"/>
                <w:u w:color="000000"/>
                <w:bdr w:val="none" w:sz="0" w:space="0" w:color="auto"/>
                <w:lang w:eastAsia="en-AU"/>
              </w:rPr>
              <w:t>:</w:t>
            </w:r>
          </w:p>
          <w:p w:rsidR="00C71314" w:rsidRDefault="00C71314" w:rsidP="004F6289">
            <w:pPr>
              <w:pStyle w:val="NoSpacing"/>
              <w:numPr>
                <w:ilvl w:val="0"/>
                <w:numId w:val="45"/>
              </w:numPr>
              <w:spacing w:before="120"/>
              <w:ind w:left="777"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reconnect with their family after a long period of isolation</w:t>
            </w:r>
          </w:p>
          <w:p w:rsidR="00C71314" w:rsidRDefault="00176453" w:rsidP="00C71314">
            <w:pPr>
              <w:pStyle w:val="NoSpacing"/>
              <w:numPr>
                <w:ilvl w:val="0"/>
                <w:numId w:val="45"/>
              </w:numPr>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implement</w:t>
            </w:r>
            <w:r w:rsidR="00C71314">
              <w:rPr>
                <w:rFonts w:ascii="Segoe UI" w:hAnsi="Segoe UI" w:cs="Segoe UI"/>
                <w:sz w:val="22"/>
                <w:u w:color="000000"/>
                <w:bdr w:val="none" w:sz="0" w:space="0" w:color="auto"/>
                <w:lang w:eastAsia="en-AU"/>
              </w:rPr>
              <w:t xml:space="preserve"> new financial arrangements</w:t>
            </w:r>
          </w:p>
          <w:p w:rsidR="00C71314" w:rsidRDefault="00C71314" w:rsidP="00C71314">
            <w:pPr>
              <w:pStyle w:val="NoSpacing"/>
              <w:numPr>
                <w:ilvl w:val="0"/>
                <w:numId w:val="45"/>
              </w:numPr>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move into temporary alternative accommodation while modifications were undertaken to their home</w:t>
            </w:r>
            <w:r w:rsidR="00A87099">
              <w:rPr>
                <w:rFonts w:ascii="Segoe UI" w:hAnsi="Segoe UI" w:cs="Segoe UI"/>
                <w:sz w:val="22"/>
                <w:u w:color="000000"/>
                <w:bdr w:val="none" w:sz="0" w:space="0" w:color="auto"/>
                <w:lang w:eastAsia="en-AU"/>
              </w:rPr>
              <w:t xml:space="preserve"> to meet their mobility needs</w:t>
            </w:r>
          </w:p>
          <w:p w:rsidR="00C71314" w:rsidRDefault="00C71314" w:rsidP="00C71314">
            <w:pPr>
              <w:pStyle w:val="NoSpacing"/>
              <w:numPr>
                <w:ilvl w:val="0"/>
                <w:numId w:val="45"/>
              </w:numPr>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reconnect </w:t>
            </w:r>
            <w:r w:rsidR="004F6289">
              <w:rPr>
                <w:rFonts w:ascii="Segoe UI" w:hAnsi="Segoe UI" w:cs="Segoe UI"/>
                <w:sz w:val="22"/>
                <w:u w:color="000000"/>
                <w:bdr w:val="none" w:sz="0" w:space="0" w:color="auto"/>
                <w:lang w:eastAsia="en-AU"/>
              </w:rPr>
              <w:t>with</w:t>
            </w:r>
            <w:r>
              <w:rPr>
                <w:rFonts w:ascii="Segoe UI" w:hAnsi="Segoe UI" w:cs="Segoe UI"/>
                <w:sz w:val="22"/>
                <w:u w:color="000000"/>
                <w:bdr w:val="none" w:sz="0" w:space="0" w:color="auto"/>
                <w:lang w:eastAsia="en-AU"/>
              </w:rPr>
              <w:t xml:space="preserve"> </w:t>
            </w:r>
            <w:r w:rsidR="00A87099">
              <w:rPr>
                <w:rFonts w:ascii="Segoe UI" w:hAnsi="Segoe UI" w:cs="Segoe UI"/>
                <w:sz w:val="22"/>
                <w:u w:color="000000"/>
                <w:bdr w:val="none" w:sz="0" w:space="0" w:color="auto"/>
                <w:lang w:eastAsia="en-AU"/>
              </w:rPr>
              <w:t xml:space="preserve">allied health and </w:t>
            </w:r>
            <w:r>
              <w:rPr>
                <w:rFonts w:ascii="Segoe UI" w:hAnsi="Segoe UI" w:cs="Segoe UI"/>
                <w:sz w:val="22"/>
                <w:u w:color="000000"/>
                <w:bdr w:val="none" w:sz="0" w:space="0" w:color="auto"/>
                <w:lang w:eastAsia="en-AU"/>
              </w:rPr>
              <w:t xml:space="preserve">medical services. </w:t>
            </w:r>
          </w:p>
          <w:p w:rsidR="00C71314" w:rsidRDefault="00C71314" w:rsidP="005A7161">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sz w:val="22"/>
                <w:u w:color="000000"/>
                <w:bdr w:val="none" w:sz="0" w:space="0" w:color="auto"/>
                <w:lang w:eastAsia="en-AU"/>
              </w:rPr>
            </w:pPr>
          </w:p>
        </w:tc>
      </w:tr>
    </w:tbl>
    <w:p w:rsidR="00C71314" w:rsidRDefault="00C71314" w:rsidP="005A7161">
      <w:pPr>
        <w:pStyle w:val="NoSpacing"/>
        <w:rPr>
          <w:rFonts w:ascii="Segoe UI" w:hAnsi="Segoe UI" w:cs="Segoe UI"/>
          <w:sz w:val="22"/>
          <w:u w:color="000000"/>
          <w:bdr w:val="none" w:sz="0" w:space="0" w:color="auto"/>
          <w:lang w:eastAsia="en-AU"/>
        </w:rPr>
      </w:pPr>
    </w:p>
    <w:p w:rsidR="005673FC" w:rsidRPr="00BB0BB2" w:rsidRDefault="00BB0BB2" w:rsidP="00B70C21">
      <w:pPr>
        <w:pStyle w:val="Heading3"/>
        <w:rPr>
          <w:b/>
          <w:u w:color="000000"/>
          <w:bdr w:val="none" w:sz="0" w:space="0" w:color="auto"/>
          <w:lang w:eastAsia="en-AU"/>
        </w:rPr>
      </w:pPr>
      <w:r w:rsidRPr="00BB0BB2">
        <w:rPr>
          <w:b/>
          <w:sz w:val="22"/>
          <w:u w:color="000000"/>
          <w:bdr w:val="none" w:sz="0" w:space="0" w:color="auto"/>
          <w:lang w:eastAsia="en-AU"/>
        </w:rPr>
        <w:lastRenderedPageBreak/>
        <w:t>3.1.1</w:t>
      </w:r>
      <w:r w:rsidRPr="00BB0BB2">
        <w:rPr>
          <w:b/>
          <w:sz w:val="22"/>
          <w:u w:color="000000"/>
          <w:bdr w:val="none" w:sz="0" w:space="0" w:color="auto"/>
          <w:lang w:eastAsia="en-AU"/>
        </w:rPr>
        <w:tab/>
      </w:r>
      <w:r w:rsidR="003906FF">
        <w:rPr>
          <w:b/>
          <w:sz w:val="22"/>
          <w:u w:color="000000"/>
          <w:bdr w:val="none" w:sz="0" w:space="0" w:color="auto"/>
          <w:lang w:eastAsia="en-AU"/>
        </w:rPr>
        <w:t xml:space="preserve">Identifying people </w:t>
      </w:r>
      <w:r w:rsidR="005673FC" w:rsidRPr="00BB0BB2">
        <w:rPr>
          <w:b/>
          <w:sz w:val="22"/>
          <w:u w:color="000000"/>
          <w:bdr w:val="none" w:sz="0" w:space="0" w:color="auto"/>
          <w:lang w:eastAsia="en-AU"/>
        </w:rPr>
        <w:t>who require support coordination</w:t>
      </w:r>
    </w:p>
    <w:p w:rsidR="005673FC" w:rsidRDefault="005673FC"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In many cases, we have noted that a participant has a Local Area Coordinator (LAC)</w:t>
      </w:r>
      <w:r w:rsidR="0065559F">
        <w:rPr>
          <w:rFonts w:ascii="Segoe UI" w:hAnsi="Segoe UI" w:cs="Segoe UI"/>
          <w:sz w:val="22"/>
          <w:u w:color="000000"/>
          <w:bdr w:val="none" w:sz="0" w:space="0" w:color="auto"/>
          <w:lang w:eastAsia="en-AU"/>
        </w:rPr>
        <w:t xml:space="preserve"> appointed</w:t>
      </w:r>
      <w:r>
        <w:rPr>
          <w:rFonts w:ascii="Segoe UI" w:hAnsi="Segoe UI" w:cs="Segoe UI"/>
          <w:sz w:val="22"/>
          <w:u w:color="000000"/>
          <w:bdr w:val="none" w:sz="0" w:space="0" w:color="auto"/>
          <w:lang w:eastAsia="en-AU"/>
        </w:rPr>
        <w:t xml:space="preserve">, but has not had support coordination included in their NDIS plan. This has included a range of participants in high risk and/or very isolated circumstances, who had a clear need for greater assistance. </w:t>
      </w:r>
      <w:r w:rsidR="00CE2696">
        <w:rPr>
          <w:rFonts w:ascii="Segoe UI" w:hAnsi="Segoe UI" w:cs="Segoe UI"/>
          <w:sz w:val="22"/>
          <w:u w:color="000000"/>
          <w:bdr w:val="none" w:sz="0" w:space="0" w:color="auto"/>
          <w:lang w:eastAsia="en-AU"/>
        </w:rPr>
        <w:t>For example, participants who had an NDIS plan but:</w:t>
      </w:r>
    </w:p>
    <w:p w:rsidR="00CE2696" w:rsidRPr="005461C1" w:rsidRDefault="00CE2696" w:rsidP="003B41A4">
      <w:pPr>
        <w:pStyle w:val="NoSpacing"/>
        <w:numPr>
          <w:ilvl w:val="0"/>
          <w:numId w:val="31"/>
        </w:numPr>
        <w:spacing w:before="120"/>
        <w:ind w:left="714" w:hanging="357"/>
        <w:rPr>
          <w:rFonts w:ascii="Segoe UI" w:hAnsi="Segoe UI" w:cs="Segoe UI"/>
          <w:sz w:val="22"/>
          <w:u w:color="000000"/>
          <w:bdr w:val="none" w:sz="0" w:space="0" w:color="auto"/>
          <w:lang w:eastAsia="en-AU"/>
        </w:rPr>
      </w:pPr>
      <w:r w:rsidRPr="005461C1">
        <w:rPr>
          <w:rFonts w:ascii="Segoe UI" w:hAnsi="Segoe UI" w:cs="Segoe UI"/>
          <w:sz w:val="22"/>
          <w:u w:color="000000"/>
          <w:bdr w:val="none" w:sz="0" w:space="0" w:color="auto"/>
          <w:lang w:eastAsia="en-AU"/>
        </w:rPr>
        <w:t>were not accessing any supports</w:t>
      </w:r>
      <w:r w:rsidR="005461C1" w:rsidRPr="005461C1">
        <w:rPr>
          <w:rFonts w:ascii="Segoe UI" w:hAnsi="Segoe UI" w:cs="Segoe UI"/>
          <w:sz w:val="22"/>
          <w:u w:color="000000"/>
          <w:bdr w:val="none" w:sz="0" w:space="0" w:color="auto"/>
          <w:lang w:eastAsia="en-AU"/>
        </w:rPr>
        <w:t xml:space="preserve">, or were accessing </w:t>
      </w:r>
      <w:r w:rsidR="0065559F">
        <w:rPr>
          <w:rFonts w:ascii="Segoe UI" w:hAnsi="Segoe UI" w:cs="Segoe UI"/>
          <w:sz w:val="22"/>
          <w:u w:color="000000"/>
          <w:bdr w:val="none" w:sz="0" w:space="0" w:color="auto"/>
          <w:lang w:eastAsia="en-AU"/>
        </w:rPr>
        <w:t xml:space="preserve">very </w:t>
      </w:r>
      <w:r w:rsidR="005461C1" w:rsidRPr="005461C1">
        <w:rPr>
          <w:rFonts w:ascii="Segoe UI" w:hAnsi="Segoe UI" w:cs="Segoe UI"/>
          <w:sz w:val="22"/>
          <w:u w:color="000000"/>
          <w:bdr w:val="none" w:sz="0" w:space="0" w:color="auto"/>
          <w:lang w:eastAsia="en-AU"/>
        </w:rPr>
        <w:t xml:space="preserve">limited </w:t>
      </w:r>
      <w:r w:rsidR="005461C1">
        <w:rPr>
          <w:rFonts w:ascii="Segoe UI" w:hAnsi="Segoe UI" w:cs="Segoe UI"/>
          <w:sz w:val="22"/>
          <w:u w:color="000000"/>
          <w:bdr w:val="none" w:sz="0" w:space="0" w:color="auto"/>
          <w:lang w:eastAsia="en-AU"/>
        </w:rPr>
        <w:t>supports (at times</w:t>
      </w:r>
      <w:r w:rsidRPr="005461C1">
        <w:rPr>
          <w:rFonts w:ascii="Segoe UI" w:hAnsi="Segoe UI" w:cs="Segoe UI"/>
          <w:sz w:val="22"/>
          <w:u w:color="000000"/>
          <w:bdr w:val="none" w:sz="0" w:space="0" w:color="auto"/>
          <w:lang w:eastAsia="en-AU"/>
        </w:rPr>
        <w:t>, related to the wishes of the family not the participant</w:t>
      </w:r>
      <w:r w:rsidR="005461C1">
        <w:rPr>
          <w:rFonts w:ascii="Segoe UI" w:hAnsi="Segoe UI" w:cs="Segoe UI"/>
          <w:sz w:val="22"/>
          <w:u w:color="000000"/>
          <w:bdr w:val="none" w:sz="0" w:space="0" w:color="auto"/>
          <w:lang w:eastAsia="en-AU"/>
        </w:rPr>
        <w:t>)</w:t>
      </w:r>
    </w:p>
    <w:p w:rsidR="00CE2696" w:rsidRDefault="00CE2696" w:rsidP="00D93EB5">
      <w:pPr>
        <w:pStyle w:val="NoSpacing"/>
        <w:numPr>
          <w:ilvl w:val="0"/>
          <w:numId w:val="31"/>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had a range of support needs that required the involvement of multiple services</w:t>
      </w:r>
      <w:r w:rsidR="005461C1">
        <w:rPr>
          <w:rFonts w:ascii="Segoe UI" w:hAnsi="Segoe UI" w:cs="Segoe UI"/>
          <w:sz w:val="22"/>
          <w:u w:color="000000"/>
          <w:bdr w:val="none" w:sz="0" w:space="0" w:color="auto"/>
          <w:lang w:eastAsia="en-AU"/>
        </w:rPr>
        <w:t xml:space="preserve"> (with informal carers who were unable or unwilling to coordinate access to the supports)</w:t>
      </w:r>
    </w:p>
    <w:p w:rsidR="005461C1" w:rsidRDefault="005461C1" w:rsidP="00D93EB5">
      <w:pPr>
        <w:pStyle w:val="NoSpacing"/>
        <w:numPr>
          <w:ilvl w:val="0"/>
          <w:numId w:val="31"/>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had increasing safety and other risks, and </w:t>
      </w:r>
      <w:r w:rsidR="003B41A4">
        <w:rPr>
          <w:rFonts w:ascii="Segoe UI" w:hAnsi="Segoe UI" w:cs="Segoe UI"/>
          <w:sz w:val="22"/>
          <w:u w:color="000000"/>
          <w:bdr w:val="none" w:sz="0" w:space="0" w:color="auto"/>
          <w:lang w:eastAsia="en-AU"/>
        </w:rPr>
        <w:t>no or minimal contact with the LAC or other NDIS parties.</w:t>
      </w:r>
      <w:r>
        <w:rPr>
          <w:rFonts w:ascii="Segoe UI" w:hAnsi="Segoe UI" w:cs="Segoe UI"/>
          <w:sz w:val="22"/>
          <w:u w:color="000000"/>
          <w:bdr w:val="none" w:sz="0" w:space="0" w:color="auto"/>
          <w:lang w:eastAsia="en-AU"/>
        </w:rPr>
        <w:t xml:space="preserve">  </w:t>
      </w:r>
    </w:p>
    <w:p w:rsidR="005673FC" w:rsidRDefault="005673FC" w:rsidP="005A7161">
      <w:pPr>
        <w:pStyle w:val="NoSpacing"/>
        <w:rPr>
          <w:rFonts w:ascii="Segoe UI" w:hAnsi="Segoe UI" w:cs="Segoe UI"/>
          <w:sz w:val="22"/>
          <w:u w:color="000000"/>
          <w:bdr w:val="none" w:sz="0" w:space="0" w:color="auto"/>
          <w:lang w:eastAsia="en-AU"/>
        </w:rPr>
      </w:pPr>
    </w:p>
    <w:p w:rsidR="003B41A4" w:rsidRDefault="003B41A4" w:rsidP="005A7161">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Our work in relation to these matters has emphasised two key points:</w:t>
      </w:r>
    </w:p>
    <w:p w:rsidR="003B41A4" w:rsidRDefault="003B41A4" w:rsidP="005A7161">
      <w:pPr>
        <w:pStyle w:val="NoSpacing"/>
        <w:rPr>
          <w:rFonts w:ascii="Segoe UI" w:hAnsi="Segoe UI" w:cs="Segoe UI"/>
          <w:sz w:val="22"/>
          <w:u w:color="000000"/>
          <w:bdr w:val="none" w:sz="0" w:space="0" w:color="auto"/>
          <w:lang w:eastAsia="en-AU"/>
        </w:rPr>
      </w:pPr>
    </w:p>
    <w:p w:rsidR="003B41A4" w:rsidRPr="00BB0BB2" w:rsidRDefault="003B41A4" w:rsidP="003B41A4">
      <w:pPr>
        <w:pStyle w:val="NoSpacing"/>
        <w:numPr>
          <w:ilvl w:val="0"/>
          <w:numId w:val="32"/>
        </w:numPr>
        <w:rPr>
          <w:rFonts w:ascii="Segoe UI" w:hAnsi="Segoe UI" w:cs="Segoe UI"/>
          <w:b/>
          <w:sz w:val="22"/>
          <w:u w:color="000000"/>
          <w:bdr w:val="none" w:sz="0" w:space="0" w:color="auto"/>
          <w:lang w:eastAsia="en-AU"/>
        </w:rPr>
      </w:pPr>
      <w:r w:rsidRPr="00BB0BB2">
        <w:rPr>
          <w:rFonts w:ascii="Segoe UI" w:hAnsi="Segoe UI" w:cs="Segoe UI"/>
          <w:b/>
          <w:sz w:val="22"/>
          <w:u w:color="000000"/>
          <w:bdr w:val="none" w:sz="0" w:space="0" w:color="auto"/>
          <w:lang w:eastAsia="en-AU"/>
        </w:rPr>
        <w:t>Support coordination acts as a critical safeguard in a way that local area coordination does not.</w:t>
      </w:r>
    </w:p>
    <w:p w:rsidR="003B41A4" w:rsidRDefault="003B41A4" w:rsidP="003B41A4">
      <w:pPr>
        <w:pStyle w:val="NoSpacing"/>
        <w:rPr>
          <w:rFonts w:ascii="Segoe UI" w:hAnsi="Segoe UI" w:cs="Segoe UI"/>
          <w:sz w:val="22"/>
          <w:u w:color="000000"/>
          <w:bdr w:val="none" w:sz="0" w:space="0" w:color="auto"/>
          <w:lang w:eastAsia="en-AU"/>
        </w:rPr>
      </w:pPr>
    </w:p>
    <w:p w:rsidR="001C28AB" w:rsidRDefault="00194D2D" w:rsidP="00194D2D">
      <w:pPr>
        <w:pStyle w:val="NoSpacing"/>
        <w:ind w:left="7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In many cases, the ADC has brought the circumstances of individual participants with local area coordination to the attention of the NDIA and identified the need for support coordinati</w:t>
      </w:r>
      <w:r w:rsidR="007D472C">
        <w:rPr>
          <w:rFonts w:ascii="Segoe UI" w:hAnsi="Segoe UI" w:cs="Segoe UI"/>
          <w:sz w:val="22"/>
          <w:u w:color="000000"/>
          <w:bdr w:val="none" w:sz="0" w:space="0" w:color="auto"/>
          <w:lang w:eastAsia="en-AU"/>
        </w:rPr>
        <w:t xml:space="preserve">on. In these matters, we have seen significant changes and improvements following the addition of a support coordinator. </w:t>
      </w:r>
    </w:p>
    <w:p w:rsidR="001C28AB" w:rsidRDefault="001C28AB" w:rsidP="00194D2D">
      <w:pPr>
        <w:pStyle w:val="NoSpacing"/>
        <w:ind w:left="720"/>
        <w:rPr>
          <w:rFonts w:ascii="Segoe UI" w:hAnsi="Segoe UI" w:cs="Segoe UI"/>
          <w:sz w:val="22"/>
          <w:u w:color="000000"/>
          <w:bdr w:val="none" w:sz="0" w:space="0" w:color="auto"/>
          <w:lang w:eastAsia="en-AU"/>
        </w:rPr>
      </w:pPr>
    </w:p>
    <w:p w:rsidR="003B41A4" w:rsidRDefault="007D472C" w:rsidP="00194D2D">
      <w:pPr>
        <w:pStyle w:val="NoSpacing"/>
        <w:ind w:left="7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At times, the issues affecting the participant, and need for greater assistance, have been present for an extended period of time – it is only following the report to the ADC and the addition of a support coordinator t</w:t>
      </w:r>
      <w:r w:rsidR="001C28AB">
        <w:rPr>
          <w:rFonts w:ascii="Segoe UI" w:hAnsi="Segoe UI" w:cs="Segoe UI"/>
          <w:sz w:val="22"/>
          <w:u w:color="000000"/>
          <w:bdr w:val="none" w:sz="0" w:space="0" w:color="auto"/>
          <w:lang w:eastAsia="en-AU"/>
        </w:rPr>
        <w:t xml:space="preserve">hat actions have been taken to help meet the needs of the participant. </w:t>
      </w:r>
    </w:p>
    <w:p w:rsidR="00194D2D" w:rsidRDefault="00194D2D" w:rsidP="003B41A4">
      <w:pPr>
        <w:pStyle w:val="NoSpacing"/>
        <w:rPr>
          <w:rFonts w:ascii="Segoe UI" w:hAnsi="Segoe UI" w:cs="Segoe UI"/>
          <w:sz w:val="22"/>
          <w:u w:color="000000"/>
          <w:bdr w:val="none" w:sz="0" w:space="0" w:color="auto"/>
          <w:lang w:eastAsia="en-AU"/>
        </w:rPr>
      </w:pPr>
    </w:p>
    <w:p w:rsidR="003B41A4" w:rsidRPr="00BB0BB2" w:rsidRDefault="003B41A4" w:rsidP="003B41A4">
      <w:pPr>
        <w:pStyle w:val="NoSpacing"/>
        <w:numPr>
          <w:ilvl w:val="0"/>
          <w:numId w:val="32"/>
        </w:numPr>
        <w:rPr>
          <w:rFonts w:ascii="Segoe UI" w:hAnsi="Segoe UI" w:cs="Segoe UI"/>
          <w:b/>
          <w:sz w:val="22"/>
          <w:u w:color="000000"/>
          <w:bdr w:val="none" w:sz="0" w:space="0" w:color="auto"/>
          <w:lang w:eastAsia="en-AU"/>
        </w:rPr>
      </w:pPr>
      <w:r w:rsidRPr="00BB0BB2">
        <w:rPr>
          <w:rFonts w:ascii="Segoe UI" w:hAnsi="Segoe UI" w:cs="Segoe UI"/>
          <w:b/>
          <w:sz w:val="22"/>
          <w:u w:color="000000"/>
          <w:bdr w:val="none" w:sz="0" w:space="0" w:color="auto"/>
          <w:lang w:eastAsia="en-AU"/>
        </w:rPr>
        <w:t xml:space="preserve">Proactive steps </w:t>
      </w:r>
      <w:r w:rsidR="00031AAB">
        <w:rPr>
          <w:rFonts w:ascii="Segoe UI" w:hAnsi="Segoe UI" w:cs="Segoe UI"/>
          <w:b/>
          <w:sz w:val="22"/>
          <w:u w:color="000000"/>
          <w:bdr w:val="none" w:sz="0" w:space="0" w:color="auto"/>
          <w:lang w:eastAsia="en-AU"/>
        </w:rPr>
        <w:t>ought to</w:t>
      </w:r>
      <w:r w:rsidRPr="00BB0BB2">
        <w:rPr>
          <w:rFonts w:ascii="Segoe UI" w:hAnsi="Segoe UI" w:cs="Segoe UI"/>
          <w:b/>
          <w:sz w:val="22"/>
          <w:u w:color="000000"/>
          <w:bdr w:val="none" w:sz="0" w:space="0" w:color="auto"/>
          <w:lang w:eastAsia="en-AU"/>
        </w:rPr>
        <w:t xml:space="preserve"> be taken to identify participants who require support coordination – at the outset, and </w:t>
      </w:r>
      <w:r w:rsidR="00A46785" w:rsidRPr="00BB0BB2">
        <w:rPr>
          <w:rFonts w:ascii="Segoe UI" w:hAnsi="Segoe UI" w:cs="Segoe UI"/>
          <w:b/>
          <w:sz w:val="22"/>
          <w:u w:color="000000"/>
          <w:bdr w:val="none" w:sz="0" w:space="0" w:color="auto"/>
          <w:lang w:eastAsia="en-AU"/>
        </w:rPr>
        <w:t xml:space="preserve">at </w:t>
      </w:r>
      <w:r w:rsidRPr="00BB0BB2">
        <w:rPr>
          <w:rFonts w:ascii="Segoe UI" w:hAnsi="Segoe UI" w:cs="Segoe UI"/>
          <w:b/>
          <w:sz w:val="22"/>
          <w:u w:color="000000"/>
          <w:bdr w:val="none" w:sz="0" w:space="0" w:color="auto"/>
          <w:lang w:eastAsia="en-AU"/>
        </w:rPr>
        <w:t>subsequent</w:t>
      </w:r>
      <w:r w:rsidR="00A46785" w:rsidRPr="00BB0BB2">
        <w:rPr>
          <w:rFonts w:ascii="Segoe UI" w:hAnsi="Segoe UI" w:cs="Segoe UI"/>
          <w:b/>
          <w:sz w:val="22"/>
          <w:u w:color="000000"/>
          <w:bdr w:val="none" w:sz="0" w:space="0" w:color="auto"/>
          <w:lang w:eastAsia="en-AU"/>
        </w:rPr>
        <w:t xml:space="preserve"> points</w:t>
      </w:r>
      <w:r w:rsidRPr="00BB0BB2">
        <w:rPr>
          <w:rFonts w:ascii="Segoe UI" w:hAnsi="Segoe UI" w:cs="Segoe UI"/>
          <w:b/>
          <w:sz w:val="22"/>
          <w:u w:color="000000"/>
          <w:bdr w:val="none" w:sz="0" w:space="0" w:color="auto"/>
          <w:lang w:eastAsia="en-AU"/>
        </w:rPr>
        <w:t xml:space="preserve">. </w:t>
      </w:r>
    </w:p>
    <w:p w:rsidR="005673FC" w:rsidRDefault="005673FC" w:rsidP="005A7161">
      <w:pPr>
        <w:pStyle w:val="NoSpacing"/>
        <w:rPr>
          <w:rFonts w:ascii="Segoe UI" w:hAnsi="Segoe UI" w:cs="Segoe UI"/>
          <w:sz w:val="22"/>
          <w:u w:color="000000"/>
          <w:bdr w:val="none" w:sz="0" w:space="0" w:color="auto"/>
          <w:lang w:eastAsia="en-AU"/>
        </w:rPr>
      </w:pPr>
    </w:p>
    <w:p w:rsidR="00216191" w:rsidRDefault="00CA022D" w:rsidP="001C28AB">
      <w:pPr>
        <w:pStyle w:val="NoSpacing"/>
        <w:ind w:left="7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Our work has identified the need for actions to be taken to better identify and mitigate risks for participants through the NDIS planning process. In our view, it is important to strengthen the NDIA’s processes for assessing risks to NDIS participants at their planning meetings and reviews, and to facilitate their access to necessary </w:t>
      </w:r>
      <w:r w:rsidR="00216191">
        <w:rPr>
          <w:rFonts w:ascii="Segoe UI" w:hAnsi="Segoe UI" w:cs="Segoe UI"/>
          <w:sz w:val="22"/>
          <w:u w:color="000000"/>
          <w:bdr w:val="none" w:sz="0" w:space="0" w:color="auto"/>
          <w:lang w:eastAsia="en-AU"/>
        </w:rPr>
        <w:t xml:space="preserve">and person-centred </w:t>
      </w:r>
      <w:r>
        <w:rPr>
          <w:rFonts w:ascii="Segoe UI" w:hAnsi="Segoe UI" w:cs="Segoe UI"/>
          <w:sz w:val="22"/>
          <w:u w:color="000000"/>
          <w:bdr w:val="none" w:sz="0" w:space="0" w:color="auto"/>
          <w:lang w:eastAsia="en-AU"/>
        </w:rPr>
        <w:t xml:space="preserve">safeguards, including </w:t>
      </w:r>
      <w:r w:rsidR="00A46785">
        <w:rPr>
          <w:rFonts w:ascii="Segoe UI" w:hAnsi="Segoe UI" w:cs="Segoe UI"/>
          <w:sz w:val="22"/>
          <w:u w:color="000000"/>
          <w:bdr w:val="none" w:sz="0" w:space="0" w:color="auto"/>
          <w:lang w:eastAsia="en-AU"/>
        </w:rPr>
        <w:t xml:space="preserve">support coordination. </w:t>
      </w:r>
    </w:p>
    <w:p w:rsidR="003774C8" w:rsidRDefault="003774C8" w:rsidP="001C28AB">
      <w:pPr>
        <w:pStyle w:val="NoSpacing"/>
        <w:ind w:left="720"/>
        <w:rPr>
          <w:rFonts w:ascii="Segoe UI" w:hAnsi="Segoe UI" w:cs="Segoe UI"/>
          <w:sz w:val="22"/>
          <w:u w:color="000000"/>
          <w:bdr w:val="none" w:sz="0" w:space="0" w:color="auto"/>
          <w:lang w:eastAsia="en-AU"/>
        </w:rPr>
      </w:pPr>
    </w:p>
    <w:p w:rsidR="003774C8" w:rsidRDefault="003774C8" w:rsidP="003774C8">
      <w:pPr>
        <w:pStyle w:val="NoSpacing"/>
        <w:ind w:left="7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Face-to-face meetings with the participant that include assessment of risk</w:t>
      </w:r>
      <w:r w:rsidR="006953C9">
        <w:rPr>
          <w:rFonts w:ascii="Segoe UI" w:hAnsi="Segoe UI" w:cs="Segoe UI"/>
          <w:sz w:val="22"/>
          <w:u w:color="000000"/>
          <w:bdr w:val="none" w:sz="0" w:space="0" w:color="auto"/>
          <w:lang w:eastAsia="en-AU"/>
        </w:rPr>
        <w:t xml:space="preserve"> </w:t>
      </w:r>
      <w:r>
        <w:rPr>
          <w:rFonts w:ascii="Segoe UI" w:hAnsi="Segoe UI" w:cs="Segoe UI"/>
          <w:sz w:val="22"/>
          <w:u w:color="000000"/>
          <w:bdr w:val="none" w:sz="0" w:space="0" w:color="auto"/>
          <w:lang w:eastAsia="en-AU"/>
        </w:rPr>
        <w:t>should be part of the NDIS planning process, to ensure direct sight of the person and the opportunity to</w:t>
      </w:r>
      <w:r w:rsidR="00C0414E">
        <w:rPr>
          <w:rFonts w:ascii="Segoe UI" w:hAnsi="Segoe UI" w:cs="Segoe UI"/>
          <w:sz w:val="22"/>
          <w:u w:color="000000"/>
          <w:bdr w:val="none" w:sz="0" w:space="0" w:color="auto"/>
          <w:lang w:eastAsia="en-AU"/>
        </w:rPr>
        <w:t xml:space="preserve"> (among other things)</w:t>
      </w:r>
      <w:r>
        <w:rPr>
          <w:rFonts w:ascii="Segoe UI" w:hAnsi="Segoe UI" w:cs="Segoe UI"/>
          <w:sz w:val="22"/>
          <w:u w:color="000000"/>
          <w:bdr w:val="none" w:sz="0" w:space="0" w:color="auto"/>
          <w:lang w:eastAsia="en-AU"/>
        </w:rPr>
        <w:t>:</w:t>
      </w:r>
    </w:p>
    <w:p w:rsidR="001C28AB" w:rsidRDefault="00C0414E" w:rsidP="00F41AA2">
      <w:pPr>
        <w:pStyle w:val="NoSpacing"/>
        <w:numPr>
          <w:ilvl w:val="0"/>
          <w:numId w:val="44"/>
        </w:numPr>
        <w:spacing w:before="120"/>
        <w:ind w:left="1134" w:hanging="425"/>
        <w:rPr>
          <w:rFonts w:ascii="Segoe UI" w:hAnsi="Segoe UI" w:cs="Segoe UI"/>
          <w:sz w:val="22"/>
          <w:u w:color="000000"/>
          <w:bdr w:val="none" w:sz="0" w:space="0" w:color="auto"/>
          <w:lang w:eastAsia="en-AU"/>
        </w:rPr>
      </w:pPr>
      <w:r w:rsidRPr="00C0414E">
        <w:rPr>
          <w:rFonts w:ascii="Segoe UI" w:hAnsi="Segoe UI" w:cs="Segoe UI"/>
          <w:sz w:val="22"/>
          <w:u w:color="000000"/>
          <w:bdr w:val="none" w:sz="0" w:space="0" w:color="auto"/>
          <w:lang w:eastAsia="en-AU"/>
        </w:rPr>
        <w:t xml:space="preserve">Identify </w:t>
      </w:r>
      <w:r>
        <w:rPr>
          <w:rFonts w:ascii="Segoe UI" w:hAnsi="Segoe UI" w:cs="Segoe UI"/>
          <w:sz w:val="22"/>
          <w:u w:color="000000"/>
          <w:bdr w:val="none" w:sz="0" w:space="0" w:color="auto"/>
          <w:lang w:eastAsia="en-AU"/>
        </w:rPr>
        <w:t>p</w:t>
      </w:r>
      <w:r w:rsidR="00CA022D" w:rsidRPr="00C0414E">
        <w:rPr>
          <w:rFonts w:ascii="Segoe UI" w:hAnsi="Segoe UI" w:cs="Segoe UI"/>
          <w:sz w:val="22"/>
          <w:u w:color="000000"/>
          <w:bdr w:val="none" w:sz="0" w:space="0" w:color="auto"/>
          <w:lang w:eastAsia="en-AU"/>
        </w:rPr>
        <w:t xml:space="preserve">articipants who </w:t>
      </w:r>
      <w:r>
        <w:rPr>
          <w:rFonts w:ascii="Segoe UI" w:hAnsi="Segoe UI" w:cs="Segoe UI"/>
          <w:sz w:val="22"/>
          <w:u w:color="000000"/>
          <w:bdr w:val="none" w:sz="0" w:space="0" w:color="auto"/>
          <w:lang w:eastAsia="en-AU"/>
        </w:rPr>
        <w:t>are at risk of (or subject to) abuse, neglect or exploitation</w:t>
      </w:r>
      <w:r w:rsidR="00F41AA2">
        <w:rPr>
          <w:rFonts w:ascii="Segoe UI" w:hAnsi="Segoe UI" w:cs="Segoe UI"/>
          <w:sz w:val="22"/>
          <w:u w:color="000000"/>
          <w:bdr w:val="none" w:sz="0" w:space="0" w:color="auto"/>
          <w:lang w:eastAsia="en-AU"/>
        </w:rPr>
        <w:t>, or who otherwise may require additional safeguards. In our experience, this includes participants who liv</w:t>
      </w:r>
      <w:r w:rsidR="003159D3" w:rsidRPr="00C0414E">
        <w:rPr>
          <w:rFonts w:ascii="Segoe UI" w:hAnsi="Segoe UI" w:cs="Segoe UI"/>
          <w:sz w:val="22"/>
          <w:u w:color="000000"/>
          <w:bdr w:val="none" w:sz="0" w:space="0" w:color="auto"/>
          <w:lang w:eastAsia="en-AU"/>
        </w:rPr>
        <w:t xml:space="preserve">e in vulnerable circumstances – such as people who </w:t>
      </w:r>
      <w:r w:rsidR="00CA022D" w:rsidRPr="00C0414E">
        <w:rPr>
          <w:rFonts w:ascii="Segoe UI" w:hAnsi="Segoe UI" w:cs="Segoe UI"/>
          <w:sz w:val="22"/>
          <w:u w:color="000000"/>
          <w:bdr w:val="none" w:sz="0" w:space="0" w:color="auto"/>
          <w:lang w:eastAsia="en-AU"/>
        </w:rPr>
        <w:t xml:space="preserve">are heavily reliant on others for critical activities of </w:t>
      </w:r>
      <w:r w:rsidR="00CA022D" w:rsidRPr="00C0414E">
        <w:rPr>
          <w:rFonts w:ascii="Segoe UI" w:hAnsi="Segoe UI" w:cs="Segoe UI"/>
          <w:sz w:val="22"/>
          <w:u w:color="000000"/>
          <w:bdr w:val="none" w:sz="0" w:space="0" w:color="auto"/>
          <w:lang w:eastAsia="en-AU"/>
        </w:rPr>
        <w:lastRenderedPageBreak/>
        <w:t xml:space="preserve">daily living; </w:t>
      </w:r>
      <w:r w:rsidR="003159D3" w:rsidRPr="00C0414E">
        <w:rPr>
          <w:rFonts w:ascii="Segoe UI" w:hAnsi="Segoe UI" w:cs="Segoe UI"/>
          <w:sz w:val="22"/>
          <w:u w:color="000000"/>
          <w:bdr w:val="none" w:sz="0" w:space="0" w:color="auto"/>
          <w:lang w:eastAsia="en-AU"/>
        </w:rPr>
        <w:t>have higher levels of cognitive impairment;</w:t>
      </w:r>
      <w:r w:rsidR="00CA022D" w:rsidRPr="00C0414E">
        <w:rPr>
          <w:rFonts w:ascii="Segoe UI" w:hAnsi="Segoe UI" w:cs="Segoe UI"/>
          <w:sz w:val="22"/>
          <w:u w:color="000000"/>
          <w:bdr w:val="none" w:sz="0" w:space="0" w:color="auto"/>
          <w:lang w:eastAsia="en-AU"/>
        </w:rPr>
        <w:t xml:space="preserve"> have communication difficulties</w:t>
      </w:r>
      <w:r w:rsidR="003159D3" w:rsidRPr="00C0414E">
        <w:rPr>
          <w:rFonts w:ascii="Segoe UI" w:hAnsi="Segoe UI" w:cs="Segoe UI"/>
          <w:sz w:val="22"/>
          <w:u w:color="000000"/>
          <w:bdr w:val="none" w:sz="0" w:space="0" w:color="auto"/>
          <w:lang w:eastAsia="en-AU"/>
        </w:rPr>
        <w:t xml:space="preserve">; </w:t>
      </w:r>
      <w:r w:rsidR="00031AAB" w:rsidRPr="00C0414E">
        <w:rPr>
          <w:rFonts w:ascii="Segoe UI" w:hAnsi="Segoe UI" w:cs="Segoe UI"/>
          <w:sz w:val="22"/>
          <w:u w:color="000000"/>
          <w:bdr w:val="none" w:sz="0" w:space="0" w:color="auto"/>
          <w:lang w:eastAsia="en-AU"/>
        </w:rPr>
        <w:t xml:space="preserve">have complex support needs; </w:t>
      </w:r>
      <w:r w:rsidR="003159D3" w:rsidRPr="00C0414E">
        <w:rPr>
          <w:rFonts w:ascii="Segoe UI" w:hAnsi="Segoe UI" w:cs="Segoe UI"/>
          <w:sz w:val="22"/>
          <w:u w:color="000000"/>
          <w:bdr w:val="none" w:sz="0" w:space="0" w:color="auto"/>
          <w:lang w:eastAsia="en-AU"/>
        </w:rPr>
        <w:t xml:space="preserve">are socially isolated; are not involved in decisions that affect them. </w:t>
      </w:r>
    </w:p>
    <w:p w:rsidR="00F41AA2" w:rsidRPr="00C0414E" w:rsidRDefault="00F41AA2" w:rsidP="00F41AA2">
      <w:pPr>
        <w:pStyle w:val="NoSpacing"/>
        <w:numPr>
          <w:ilvl w:val="0"/>
          <w:numId w:val="44"/>
        </w:numPr>
        <w:spacing w:before="120"/>
        <w:ind w:left="1134" w:hanging="425"/>
        <w:rPr>
          <w:rFonts w:ascii="Segoe UI" w:hAnsi="Segoe UI" w:cs="Segoe UI"/>
          <w:sz w:val="22"/>
          <w:u w:color="000000"/>
          <w:bdr w:val="none" w:sz="0" w:space="0" w:color="auto"/>
          <w:lang w:eastAsia="en-AU"/>
        </w:rPr>
      </w:pPr>
      <w:r>
        <w:rPr>
          <w:rFonts w:ascii="Segoe UI" w:eastAsia="Times New Roman" w:hAnsi="Segoe UI" w:cs="Segoe UI"/>
          <w:sz w:val="22"/>
        </w:rPr>
        <w:t>Connect</w:t>
      </w:r>
      <w:r w:rsidRPr="00B70C21">
        <w:rPr>
          <w:rFonts w:ascii="Segoe UI" w:eastAsia="Times New Roman" w:hAnsi="Segoe UI" w:cs="Segoe UI"/>
          <w:sz w:val="22"/>
        </w:rPr>
        <w:t xml:space="preserve"> the participant with key </w:t>
      </w:r>
      <w:r>
        <w:rPr>
          <w:rFonts w:ascii="Segoe UI" w:eastAsia="Times New Roman" w:hAnsi="Segoe UI" w:cs="Segoe UI"/>
          <w:sz w:val="22"/>
        </w:rPr>
        <w:t xml:space="preserve">person-centred </w:t>
      </w:r>
      <w:r w:rsidRPr="00B70C21">
        <w:rPr>
          <w:rFonts w:ascii="Segoe UI" w:eastAsia="Times New Roman" w:hAnsi="Segoe UI" w:cs="Segoe UI"/>
          <w:sz w:val="22"/>
        </w:rPr>
        <w:t>safeguards</w:t>
      </w:r>
      <w:r>
        <w:rPr>
          <w:rFonts w:ascii="Segoe UI" w:eastAsia="Times New Roman" w:hAnsi="Segoe UI" w:cs="Segoe UI"/>
          <w:sz w:val="22"/>
        </w:rPr>
        <w:t>, such as</w:t>
      </w:r>
      <w:r w:rsidRPr="00B70C21">
        <w:rPr>
          <w:rFonts w:ascii="Segoe UI" w:eastAsia="Times New Roman" w:hAnsi="Segoe UI" w:cs="Segoe UI"/>
          <w:sz w:val="22"/>
        </w:rPr>
        <w:t xml:space="preserve"> linking t</w:t>
      </w:r>
      <w:r>
        <w:rPr>
          <w:rFonts w:ascii="Segoe UI" w:eastAsia="Times New Roman" w:hAnsi="Segoe UI" w:cs="Segoe UI"/>
          <w:sz w:val="22"/>
        </w:rPr>
        <w:t>hem t</w:t>
      </w:r>
      <w:r w:rsidRPr="00B70C21">
        <w:rPr>
          <w:rFonts w:ascii="Segoe UI" w:eastAsia="Times New Roman" w:hAnsi="Segoe UI" w:cs="Segoe UI"/>
          <w:sz w:val="22"/>
        </w:rPr>
        <w:t>o a support coordinator rather than a LAC, and ensuring access to communication support.</w:t>
      </w:r>
    </w:p>
    <w:p w:rsidR="003B41A4" w:rsidRDefault="003B41A4" w:rsidP="005A7161">
      <w:pPr>
        <w:pStyle w:val="NoSpacing"/>
        <w:rPr>
          <w:rFonts w:ascii="Segoe UI" w:hAnsi="Segoe UI" w:cs="Segoe UI"/>
          <w:sz w:val="22"/>
          <w:u w:color="000000"/>
          <w:bdr w:val="none" w:sz="0" w:space="0" w:color="auto"/>
          <w:lang w:eastAsia="en-AU"/>
        </w:rPr>
      </w:pPr>
    </w:p>
    <w:p w:rsidR="00A46785" w:rsidRDefault="00A46785" w:rsidP="00A46785">
      <w:pPr>
        <w:pStyle w:val="NoSpacing"/>
        <w:ind w:left="7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In addition to information supplied by the ADC and other parties, there should be ongoing efforts by the NDIA to proactively identify participants who may require support coordination (and/or other actions). For example, identifying </w:t>
      </w:r>
      <w:r w:rsidR="003159D3">
        <w:rPr>
          <w:rFonts w:ascii="Segoe UI" w:hAnsi="Segoe UI" w:cs="Segoe UI"/>
          <w:sz w:val="22"/>
          <w:u w:color="000000"/>
          <w:bdr w:val="none" w:sz="0" w:space="0" w:color="auto"/>
          <w:lang w:eastAsia="en-AU"/>
        </w:rPr>
        <w:t>participants whose funds in their plan are not being drawn down</w:t>
      </w:r>
      <w:r w:rsidR="006A3932">
        <w:rPr>
          <w:rFonts w:ascii="Segoe UI" w:hAnsi="Segoe UI" w:cs="Segoe UI"/>
          <w:sz w:val="22"/>
          <w:u w:color="000000"/>
          <w:bdr w:val="none" w:sz="0" w:space="0" w:color="auto"/>
          <w:lang w:eastAsia="en-AU"/>
        </w:rPr>
        <w:t>,</w:t>
      </w:r>
      <w:r w:rsidR="003159D3">
        <w:rPr>
          <w:rFonts w:ascii="Segoe UI" w:hAnsi="Segoe UI" w:cs="Segoe UI"/>
          <w:sz w:val="22"/>
          <w:u w:color="000000"/>
          <w:bdr w:val="none" w:sz="0" w:space="0" w:color="auto"/>
          <w:lang w:eastAsia="en-AU"/>
        </w:rPr>
        <w:t xml:space="preserve"> or only limited aspects of their plan are being implemented or activated. </w:t>
      </w:r>
    </w:p>
    <w:p w:rsidR="00B475EA" w:rsidRDefault="00B475EA" w:rsidP="00A46785">
      <w:pPr>
        <w:pStyle w:val="NoSpacing"/>
        <w:ind w:left="720"/>
        <w:rPr>
          <w:rFonts w:ascii="Segoe UI" w:hAnsi="Segoe UI" w:cs="Segoe UI"/>
          <w:sz w:val="22"/>
          <w:u w:color="000000"/>
          <w:bdr w:val="none" w:sz="0" w:space="0" w:color="auto"/>
          <w:lang w:eastAsia="en-AU"/>
        </w:rPr>
      </w:pPr>
    </w:p>
    <w:p w:rsidR="00B475EA" w:rsidRDefault="00B475EA" w:rsidP="00A46785">
      <w:pPr>
        <w:pStyle w:val="NoSpacing"/>
        <w:ind w:left="720"/>
        <w:rPr>
          <w:rFonts w:ascii="Segoe UI" w:hAnsi="Segoe UI" w:cs="Segoe UI"/>
          <w:sz w:val="22"/>
          <w:u w:color="000000"/>
          <w:bdr w:val="none" w:sz="0" w:space="0" w:color="auto"/>
          <w:lang w:eastAsia="en-AU"/>
        </w:rPr>
      </w:pPr>
    </w:p>
    <w:p w:rsidR="001E4851" w:rsidRDefault="001E4851" w:rsidP="005A01A4">
      <w:pPr>
        <w:pStyle w:val="Heading2"/>
        <w:numPr>
          <w:ilvl w:val="1"/>
          <w:numId w:val="36"/>
        </w:numPr>
        <w:spacing w:before="240"/>
        <w:rPr>
          <w:u w:color="000000"/>
          <w:bdr w:val="none" w:sz="0" w:space="0" w:color="auto"/>
          <w:lang w:eastAsia="en-AU"/>
        </w:rPr>
      </w:pPr>
      <w:r>
        <w:rPr>
          <w:u w:color="000000"/>
          <w:bdr w:val="none" w:sz="0" w:space="0" w:color="auto"/>
          <w:lang w:eastAsia="en-AU"/>
        </w:rPr>
        <w:t>Access to support coordination</w:t>
      </w:r>
    </w:p>
    <w:p w:rsidR="00C16FD2" w:rsidRDefault="00C16FD2"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As noted above, </w:t>
      </w:r>
      <w:r w:rsidR="003D4B23">
        <w:rPr>
          <w:rFonts w:ascii="Segoe UI" w:hAnsi="Segoe UI" w:cs="Segoe UI"/>
          <w:sz w:val="22"/>
          <w:u w:color="000000"/>
          <w:bdr w:val="none" w:sz="0" w:space="0" w:color="auto"/>
          <w:lang w:eastAsia="en-AU"/>
        </w:rPr>
        <w:t xml:space="preserve">there are opportunities to better and more consistently identify </w:t>
      </w:r>
      <w:r>
        <w:rPr>
          <w:rFonts w:ascii="Segoe UI" w:hAnsi="Segoe UI" w:cs="Segoe UI"/>
          <w:sz w:val="22"/>
          <w:u w:color="000000"/>
          <w:bdr w:val="none" w:sz="0" w:space="0" w:color="auto"/>
          <w:lang w:eastAsia="en-AU"/>
        </w:rPr>
        <w:t xml:space="preserve">participants who need support coordination </w:t>
      </w:r>
      <w:r w:rsidR="003D4B23">
        <w:rPr>
          <w:rFonts w:ascii="Segoe UI" w:hAnsi="Segoe UI" w:cs="Segoe UI"/>
          <w:sz w:val="22"/>
          <w:u w:color="000000"/>
          <w:bdr w:val="none" w:sz="0" w:space="0" w:color="auto"/>
          <w:lang w:eastAsia="en-AU"/>
        </w:rPr>
        <w:t>a</w:t>
      </w:r>
      <w:r>
        <w:rPr>
          <w:rFonts w:ascii="Segoe UI" w:hAnsi="Segoe UI" w:cs="Segoe UI"/>
          <w:sz w:val="22"/>
          <w:u w:color="000000"/>
          <w:bdr w:val="none" w:sz="0" w:space="0" w:color="auto"/>
          <w:lang w:eastAsia="en-AU"/>
        </w:rPr>
        <w:t xml:space="preserve">t the outset, </w:t>
      </w:r>
      <w:r w:rsidR="003D4B23">
        <w:rPr>
          <w:rFonts w:ascii="Segoe UI" w:hAnsi="Segoe UI" w:cs="Segoe UI"/>
          <w:sz w:val="22"/>
          <w:u w:color="000000"/>
          <w:bdr w:val="none" w:sz="0" w:space="0" w:color="auto"/>
          <w:lang w:eastAsia="en-AU"/>
        </w:rPr>
        <w:t>and</w:t>
      </w:r>
      <w:r>
        <w:rPr>
          <w:rFonts w:ascii="Segoe UI" w:hAnsi="Segoe UI" w:cs="Segoe UI"/>
          <w:sz w:val="22"/>
          <w:u w:color="000000"/>
          <w:bdr w:val="none" w:sz="0" w:space="0" w:color="auto"/>
          <w:lang w:eastAsia="en-AU"/>
        </w:rPr>
        <w:t xml:space="preserve"> at later points. </w:t>
      </w:r>
      <w:r w:rsidR="00C6448F">
        <w:rPr>
          <w:rFonts w:ascii="Segoe UI" w:hAnsi="Segoe UI" w:cs="Segoe UI"/>
          <w:sz w:val="22"/>
          <w:u w:color="000000"/>
          <w:bdr w:val="none" w:sz="0" w:space="0" w:color="auto"/>
          <w:lang w:eastAsia="en-AU"/>
        </w:rPr>
        <w:t xml:space="preserve">However, the work of the ADC and the OCVs has identified a range of other barriers or difficulties to participants accessing support coordination. </w:t>
      </w:r>
    </w:p>
    <w:p w:rsidR="00C6448F" w:rsidRDefault="00C6448F" w:rsidP="00C16FD2">
      <w:pPr>
        <w:pStyle w:val="NoSpacing"/>
        <w:rPr>
          <w:rFonts w:ascii="Segoe UI" w:hAnsi="Segoe UI" w:cs="Segoe UI"/>
          <w:sz w:val="22"/>
          <w:u w:color="000000"/>
          <w:bdr w:val="none" w:sz="0" w:space="0" w:color="auto"/>
          <w:lang w:eastAsia="en-AU"/>
        </w:rPr>
      </w:pPr>
    </w:p>
    <w:p w:rsidR="00C6448F" w:rsidRPr="00E858A7" w:rsidRDefault="00E858A7" w:rsidP="00E858A7">
      <w:pPr>
        <w:pStyle w:val="Heading3"/>
        <w:rPr>
          <w:b/>
          <w:u w:color="000000"/>
          <w:bdr w:val="none" w:sz="0" w:space="0" w:color="auto"/>
          <w:lang w:eastAsia="en-AU"/>
        </w:rPr>
      </w:pPr>
      <w:r w:rsidRPr="00E858A7">
        <w:rPr>
          <w:b/>
          <w:sz w:val="22"/>
          <w:u w:color="000000"/>
          <w:bdr w:val="none" w:sz="0" w:space="0" w:color="auto"/>
          <w:lang w:eastAsia="en-AU"/>
        </w:rPr>
        <w:t>3.2.1</w:t>
      </w:r>
      <w:r w:rsidRPr="00E858A7">
        <w:rPr>
          <w:b/>
          <w:sz w:val="22"/>
          <w:u w:color="000000"/>
          <w:bdr w:val="none" w:sz="0" w:space="0" w:color="auto"/>
          <w:lang w:eastAsia="en-AU"/>
        </w:rPr>
        <w:tab/>
      </w:r>
      <w:r w:rsidR="00C6448F" w:rsidRPr="00E858A7">
        <w:rPr>
          <w:b/>
          <w:sz w:val="22"/>
          <w:u w:color="000000"/>
          <w:bdr w:val="none" w:sz="0" w:space="0" w:color="auto"/>
          <w:lang w:eastAsia="en-AU"/>
        </w:rPr>
        <w:t>Direct contact with support coordinators</w:t>
      </w:r>
    </w:p>
    <w:p w:rsidR="00C16FD2" w:rsidRDefault="00C6448F"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ADC and OCVs have seen reduced physical contact between support coordinators and participants </w:t>
      </w:r>
      <w:r w:rsidR="00F84B0A">
        <w:rPr>
          <w:rFonts w:ascii="Segoe UI" w:hAnsi="Segoe UI" w:cs="Segoe UI"/>
          <w:sz w:val="22"/>
          <w:u w:color="000000"/>
          <w:bdr w:val="none" w:sz="0" w:space="0" w:color="auto"/>
          <w:lang w:eastAsia="en-AU"/>
        </w:rPr>
        <w:t>as a result of COVID-19 and continuing beyond the easing of restrictions in NSW. In some cases, we have identified participants who have not had direct contact with their support coordinator or with other key supports, such as advocates, since the start of the initial lock-down period – exacerbating some of their risks, and making it more difficult to address the reported concerns. Where necessary, we have escalated these matters with service management, and have seen a positive move to recommence personal contact in response. However, t</w:t>
      </w:r>
      <w:r w:rsidR="00811ADF">
        <w:rPr>
          <w:rFonts w:ascii="Segoe UI" w:hAnsi="Segoe UI" w:cs="Segoe UI"/>
          <w:sz w:val="22"/>
          <w:u w:color="000000"/>
          <w:bdr w:val="none" w:sz="0" w:space="0" w:color="auto"/>
          <w:lang w:eastAsia="en-AU"/>
        </w:rPr>
        <w:t>hese cases raise concerns</w:t>
      </w:r>
      <w:r w:rsidR="00F84B0A">
        <w:rPr>
          <w:rFonts w:ascii="Segoe UI" w:hAnsi="Segoe UI" w:cs="Segoe UI"/>
          <w:sz w:val="22"/>
          <w:u w:color="000000"/>
          <w:bdr w:val="none" w:sz="0" w:space="0" w:color="auto"/>
          <w:lang w:eastAsia="en-AU"/>
        </w:rPr>
        <w:t xml:space="preserve"> about the adequacy of the processes by providers and support services to assess risks to </w:t>
      </w:r>
      <w:r w:rsidR="00356E41">
        <w:rPr>
          <w:rFonts w:ascii="Segoe UI" w:hAnsi="Segoe UI" w:cs="Segoe UI"/>
          <w:sz w:val="22"/>
          <w:u w:color="000000"/>
          <w:bdr w:val="none" w:sz="0" w:space="0" w:color="auto"/>
          <w:lang w:eastAsia="en-AU"/>
        </w:rPr>
        <w:t>participant</w:t>
      </w:r>
      <w:r w:rsidR="00811ADF">
        <w:rPr>
          <w:rFonts w:ascii="Segoe UI" w:hAnsi="Segoe UI" w:cs="Segoe UI"/>
          <w:sz w:val="22"/>
          <w:u w:color="000000"/>
          <w:bdr w:val="none" w:sz="0" w:space="0" w:color="auto"/>
          <w:lang w:eastAsia="en-AU"/>
        </w:rPr>
        <w:t>s</w:t>
      </w:r>
      <w:r w:rsidR="00356E41">
        <w:rPr>
          <w:rFonts w:ascii="Segoe UI" w:hAnsi="Segoe UI" w:cs="Segoe UI"/>
          <w:sz w:val="22"/>
          <w:u w:color="000000"/>
          <w:bdr w:val="none" w:sz="0" w:space="0" w:color="auto"/>
          <w:lang w:eastAsia="en-AU"/>
        </w:rPr>
        <w:t xml:space="preserve"> to </w:t>
      </w:r>
      <w:r w:rsidR="00F84B0A">
        <w:rPr>
          <w:rFonts w:ascii="Segoe UI" w:hAnsi="Segoe UI" w:cs="Segoe UI"/>
          <w:sz w:val="22"/>
          <w:u w:color="000000"/>
          <w:bdr w:val="none" w:sz="0" w:space="0" w:color="auto"/>
          <w:lang w:eastAsia="en-AU"/>
        </w:rPr>
        <w:t xml:space="preserve">inform their response. </w:t>
      </w:r>
    </w:p>
    <w:p w:rsidR="00356E41" w:rsidRDefault="00356E41" w:rsidP="00C16FD2">
      <w:pPr>
        <w:pStyle w:val="NoSpacing"/>
        <w:rPr>
          <w:rFonts w:ascii="Segoe UI" w:hAnsi="Segoe UI" w:cs="Segoe UI"/>
          <w:sz w:val="22"/>
          <w:u w:color="000000"/>
          <w:bdr w:val="none" w:sz="0" w:space="0" w:color="auto"/>
          <w:lang w:eastAsia="en-AU"/>
        </w:rPr>
      </w:pPr>
    </w:p>
    <w:p w:rsidR="00356E41" w:rsidRDefault="004A293C" w:rsidP="00C16FD2">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We have also noted instances in which the lack of face-to-face contact (in person or via video link) between support coordinators and participants preceded the pandemic. This has included participants who have communication difficulties and have </w:t>
      </w:r>
      <w:r w:rsidR="001E25F6">
        <w:rPr>
          <w:rFonts w:ascii="Segoe UI" w:hAnsi="Segoe UI" w:cs="Segoe UI"/>
          <w:sz w:val="22"/>
          <w:u w:color="000000"/>
          <w:bdr w:val="none" w:sz="0" w:space="0" w:color="auto"/>
          <w:lang w:eastAsia="en-AU"/>
        </w:rPr>
        <w:t xml:space="preserve">had </w:t>
      </w:r>
      <w:r>
        <w:rPr>
          <w:rFonts w:ascii="Segoe UI" w:hAnsi="Segoe UI" w:cs="Segoe UI"/>
          <w:sz w:val="22"/>
          <w:u w:color="000000"/>
          <w:bdr w:val="none" w:sz="0" w:space="0" w:color="auto"/>
          <w:lang w:eastAsia="en-AU"/>
        </w:rPr>
        <w:t xml:space="preserve">no other mechanism for communicating </w:t>
      </w:r>
      <w:r w:rsidR="00DD227C">
        <w:rPr>
          <w:rFonts w:ascii="Segoe UI" w:hAnsi="Segoe UI" w:cs="Segoe UI"/>
          <w:sz w:val="22"/>
          <w:u w:color="000000"/>
          <w:bdr w:val="none" w:sz="0" w:space="0" w:color="auto"/>
          <w:lang w:eastAsia="en-AU"/>
        </w:rPr>
        <w:t xml:space="preserve">with the support coordinator. </w:t>
      </w:r>
      <w:r w:rsidR="00397EB4">
        <w:rPr>
          <w:rFonts w:ascii="Segoe UI" w:hAnsi="Segoe UI" w:cs="Segoe UI"/>
          <w:sz w:val="22"/>
          <w:u w:color="000000"/>
          <w:bdr w:val="none" w:sz="0" w:space="0" w:color="auto"/>
          <w:lang w:eastAsia="en-AU"/>
        </w:rPr>
        <w:t xml:space="preserve">In some cases, the support coordinator has never met the participant. </w:t>
      </w:r>
    </w:p>
    <w:p w:rsidR="001E25F6" w:rsidRDefault="001E25F6" w:rsidP="00C16FD2">
      <w:pPr>
        <w:pStyle w:val="NoSpacing"/>
        <w:rPr>
          <w:rFonts w:ascii="Segoe UI" w:hAnsi="Segoe UI" w:cs="Segoe UI"/>
          <w:sz w:val="22"/>
          <w:u w:color="000000"/>
          <w:bdr w:val="none" w:sz="0" w:space="0" w:color="auto"/>
          <w:lang w:eastAsia="en-AU"/>
        </w:rPr>
      </w:pPr>
    </w:p>
    <w:p w:rsidR="001E25F6" w:rsidRDefault="001E25F6" w:rsidP="00C16FD2">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It is critical that support coordinators have direct conta</w:t>
      </w:r>
      <w:r w:rsidR="00397EB4">
        <w:rPr>
          <w:rFonts w:ascii="Segoe UI" w:hAnsi="Segoe UI" w:cs="Segoe UI"/>
          <w:sz w:val="22"/>
          <w:u w:color="000000"/>
          <w:bdr w:val="none" w:sz="0" w:space="0" w:color="auto"/>
          <w:lang w:eastAsia="en-AU"/>
        </w:rPr>
        <w:t>ct with participants and do not</w:t>
      </w:r>
      <w:r>
        <w:rPr>
          <w:rFonts w:ascii="Segoe UI" w:hAnsi="Segoe UI" w:cs="Segoe UI"/>
          <w:sz w:val="22"/>
          <w:u w:color="000000"/>
          <w:bdr w:val="none" w:sz="0" w:space="0" w:color="auto"/>
          <w:lang w:eastAsia="en-AU"/>
        </w:rPr>
        <w:t xml:space="preserve"> default to or substitute a third party for communication – such as the person’s family, spouse, SIL provider, or other. </w:t>
      </w:r>
    </w:p>
    <w:p w:rsidR="00DD227C" w:rsidRDefault="00DD227C" w:rsidP="00DD227C">
      <w:pPr>
        <w:pStyle w:val="NoSpacing"/>
        <w:rPr>
          <w:rFonts w:ascii="Segoe UI" w:hAnsi="Segoe UI" w:cs="Segoe UI"/>
          <w:sz w:val="22"/>
          <w:u w:color="000000"/>
          <w:bdr w:val="none" w:sz="0" w:space="0" w:color="auto"/>
          <w:lang w:eastAsia="en-AU"/>
        </w:rPr>
      </w:pPr>
    </w:p>
    <w:p w:rsidR="00DD227C" w:rsidRPr="009B4DBA" w:rsidRDefault="009B4DBA" w:rsidP="009B4DBA">
      <w:pPr>
        <w:pStyle w:val="Heading3"/>
        <w:rPr>
          <w:b/>
          <w:sz w:val="22"/>
          <w:u w:color="000000"/>
          <w:bdr w:val="none" w:sz="0" w:space="0" w:color="auto"/>
          <w:lang w:eastAsia="en-AU"/>
        </w:rPr>
      </w:pPr>
      <w:r>
        <w:rPr>
          <w:b/>
          <w:sz w:val="22"/>
          <w:u w:color="000000"/>
          <w:bdr w:val="none" w:sz="0" w:space="0" w:color="auto"/>
          <w:lang w:eastAsia="en-AU"/>
        </w:rPr>
        <w:lastRenderedPageBreak/>
        <w:t>3.2.2</w:t>
      </w:r>
      <w:r>
        <w:rPr>
          <w:b/>
          <w:sz w:val="22"/>
          <w:u w:color="000000"/>
          <w:bdr w:val="none" w:sz="0" w:space="0" w:color="auto"/>
          <w:lang w:eastAsia="en-AU"/>
        </w:rPr>
        <w:tab/>
      </w:r>
      <w:r w:rsidR="00DD227C" w:rsidRPr="009B4DBA">
        <w:rPr>
          <w:b/>
          <w:sz w:val="22"/>
          <w:u w:color="000000"/>
          <w:bdr w:val="none" w:sz="0" w:space="0" w:color="auto"/>
          <w:lang w:eastAsia="en-AU"/>
        </w:rPr>
        <w:t>Delays in gaining access to support coordinators</w:t>
      </w:r>
    </w:p>
    <w:p w:rsidR="00DD227C" w:rsidRDefault="00D17F3D"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In relation to participants</w:t>
      </w:r>
      <w:r w:rsidR="00DD227C">
        <w:rPr>
          <w:rFonts w:ascii="Segoe UI" w:hAnsi="Segoe UI" w:cs="Segoe UI"/>
          <w:sz w:val="22"/>
          <w:u w:color="000000"/>
          <w:bdr w:val="none" w:sz="0" w:space="0" w:color="auto"/>
          <w:lang w:eastAsia="en-AU"/>
        </w:rPr>
        <w:t xml:space="preserve"> living</w:t>
      </w:r>
      <w:r>
        <w:rPr>
          <w:rFonts w:ascii="Segoe UI" w:hAnsi="Segoe UI" w:cs="Segoe UI"/>
          <w:sz w:val="22"/>
          <w:u w:color="000000"/>
          <w:bdr w:val="none" w:sz="0" w:space="0" w:color="auto"/>
          <w:lang w:eastAsia="en-AU"/>
        </w:rPr>
        <w:t xml:space="preserve"> in</w:t>
      </w:r>
      <w:r w:rsidR="00DD227C">
        <w:rPr>
          <w:rFonts w:ascii="Segoe UI" w:hAnsi="Segoe UI" w:cs="Segoe UI"/>
          <w:sz w:val="22"/>
          <w:u w:color="000000"/>
          <w:bdr w:val="none" w:sz="0" w:space="0" w:color="auto"/>
          <w:lang w:eastAsia="en-AU"/>
        </w:rPr>
        <w:t xml:space="preserve"> supported accommodation</w:t>
      </w:r>
      <w:r>
        <w:rPr>
          <w:rFonts w:ascii="Segoe UI" w:hAnsi="Segoe UI" w:cs="Segoe UI"/>
          <w:sz w:val="22"/>
          <w:u w:color="000000"/>
          <w:bdr w:val="none" w:sz="0" w:space="0" w:color="auto"/>
          <w:lang w:eastAsia="en-AU"/>
        </w:rPr>
        <w:t xml:space="preserve">, OCVs have noted delays in their </w:t>
      </w:r>
      <w:r w:rsidR="00DD227C">
        <w:rPr>
          <w:rFonts w:ascii="Segoe UI" w:hAnsi="Segoe UI" w:cs="Segoe UI"/>
          <w:sz w:val="22"/>
          <w:u w:color="000000"/>
          <w:bdr w:val="none" w:sz="0" w:space="0" w:color="auto"/>
          <w:lang w:eastAsia="en-AU"/>
        </w:rPr>
        <w:t xml:space="preserve">access to support coordinators. In response to concerns raised by OCVs, supported independent living (SIL) providers have </w:t>
      </w:r>
      <w:r w:rsidR="00AA74BD">
        <w:rPr>
          <w:rFonts w:ascii="Segoe UI" w:hAnsi="Segoe UI" w:cs="Segoe UI"/>
          <w:sz w:val="22"/>
          <w:u w:color="000000"/>
          <w:bdr w:val="none" w:sz="0" w:space="0" w:color="auto"/>
          <w:lang w:eastAsia="en-AU"/>
        </w:rPr>
        <w:t>provided information about</w:t>
      </w:r>
      <w:r w:rsidR="00DD227C">
        <w:rPr>
          <w:rFonts w:ascii="Segoe UI" w:hAnsi="Segoe UI" w:cs="Segoe UI"/>
          <w:sz w:val="22"/>
          <w:u w:color="000000"/>
          <w:bdr w:val="none" w:sz="0" w:space="0" w:color="auto"/>
          <w:lang w:eastAsia="en-AU"/>
        </w:rPr>
        <w:t xml:space="preserve"> actions they have taken to repeatedly follow</w:t>
      </w:r>
      <w:r w:rsidR="00AA74BD">
        <w:rPr>
          <w:rFonts w:ascii="Segoe UI" w:hAnsi="Segoe UI" w:cs="Segoe UI"/>
          <w:sz w:val="22"/>
          <w:u w:color="000000"/>
          <w:bdr w:val="none" w:sz="0" w:space="0" w:color="auto"/>
          <w:lang w:eastAsia="en-AU"/>
        </w:rPr>
        <w:t>-</w:t>
      </w:r>
      <w:r w:rsidR="00DD227C">
        <w:rPr>
          <w:rFonts w:ascii="Segoe UI" w:hAnsi="Segoe UI" w:cs="Segoe UI"/>
          <w:sz w:val="22"/>
          <w:u w:color="000000"/>
          <w:bdr w:val="none" w:sz="0" w:space="0" w:color="auto"/>
          <w:lang w:eastAsia="en-AU"/>
        </w:rPr>
        <w:t>up with the</w:t>
      </w:r>
      <w:r w:rsidR="00AA74BD">
        <w:rPr>
          <w:rFonts w:ascii="Segoe UI" w:hAnsi="Segoe UI" w:cs="Segoe UI"/>
          <w:sz w:val="22"/>
          <w:u w:color="000000"/>
          <w:bdr w:val="none" w:sz="0" w:space="0" w:color="auto"/>
          <w:lang w:eastAsia="en-AU"/>
        </w:rPr>
        <w:t xml:space="preserve"> relevant</w:t>
      </w:r>
      <w:r w:rsidR="00DD227C">
        <w:rPr>
          <w:rFonts w:ascii="Segoe UI" w:hAnsi="Segoe UI" w:cs="Segoe UI"/>
          <w:sz w:val="22"/>
          <w:u w:color="000000"/>
          <w:bdr w:val="none" w:sz="0" w:space="0" w:color="auto"/>
          <w:lang w:eastAsia="en-AU"/>
        </w:rPr>
        <w:t xml:space="preserve"> support coordination provider</w:t>
      </w:r>
      <w:r w:rsidR="00AA74BD">
        <w:rPr>
          <w:rFonts w:ascii="Segoe UI" w:hAnsi="Segoe UI" w:cs="Segoe UI"/>
          <w:sz w:val="22"/>
          <w:u w:color="000000"/>
          <w:bdr w:val="none" w:sz="0" w:space="0" w:color="auto"/>
          <w:lang w:eastAsia="en-AU"/>
        </w:rPr>
        <w:t>s</w:t>
      </w:r>
      <w:r w:rsidR="00DD227C">
        <w:rPr>
          <w:rFonts w:ascii="Segoe UI" w:hAnsi="Segoe UI" w:cs="Segoe UI"/>
          <w:sz w:val="22"/>
          <w:u w:color="000000"/>
          <w:bdr w:val="none" w:sz="0" w:space="0" w:color="auto"/>
          <w:lang w:eastAsia="en-AU"/>
        </w:rPr>
        <w:t xml:space="preserve">, without success. </w:t>
      </w:r>
      <w:r w:rsidR="00AA74BD">
        <w:rPr>
          <w:rFonts w:ascii="Segoe UI" w:hAnsi="Segoe UI" w:cs="Segoe UI"/>
          <w:sz w:val="22"/>
          <w:u w:color="000000"/>
          <w:bdr w:val="none" w:sz="0" w:space="0" w:color="auto"/>
          <w:lang w:eastAsia="en-AU"/>
        </w:rPr>
        <w:t xml:space="preserve">OCVs have reported that </w:t>
      </w:r>
      <w:r w:rsidR="00564DDB">
        <w:rPr>
          <w:rFonts w:ascii="Segoe UI" w:hAnsi="Segoe UI" w:cs="Segoe UI"/>
          <w:sz w:val="22"/>
          <w:u w:color="000000"/>
          <w:bdr w:val="none" w:sz="0" w:space="0" w:color="auto"/>
          <w:lang w:eastAsia="en-AU"/>
        </w:rPr>
        <w:t>in a range of cases they have</w:t>
      </w:r>
      <w:r w:rsidR="00AA74BD">
        <w:rPr>
          <w:rFonts w:ascii="Segoe UI" w:hAnsi="Segoe UI" w:cs="Segoe UI"/>
          <w:sz w:val="22"/>
          <w:u w:color="000000"/>
          <w:bdr w:val="none" w:sz="0" w:space="0" w:color="auto"/>
          <w:lang w:eastAsia="en-AU"/>
        </w:rPr>
        <w:t xml:space="preserve"> </w:t>
      </w:r>
      <w:r w:rsidR="005140B6">
        <w:rPr>
          <w:rFonts w:ascii="Segoe UI" w:hAnsi="Segoe UI" w:cs="Segoe UI"/>
          <w:sz w:val="22"/>
          <w:u w:color="000000"/>
          <w:bdr w:val="none" w:sz="0" w:space="0" w:color="auto"/>
          <w:lang w:eastAsia="en-AU"/>
        </w:rPr>
        <w:t xml:space="preserve">subsequently </w:t>
      </w:r>
      <w:r w:rsidR="00AA74BD">
        <w:rPr>
          <w:rFonts w:ascii="Segoe UI" w:hAnsi="Segoe UI" w:cs="Segoe UI"/>
          <w:sz w:val="22"/>
          <w:u w:color="000000"/>
          <w:bdr w:val="none" w:sz="0" w:space="0" w:color="auto"/>
          <w:lang w:eastAsia="en-AU"/>
        </w:rPr>
        <w:t xml:space="preserve">seen SIL providers seek to </w:t>
      </w:r>
      <w:r w:rsidR="00564DDB">
        <w:rPr>
          <w:rFonts w:ascii="Segoe UI" w:hAnsi="Segoe UI" w:cs="Segoe UI"/>
          <w:sz w:val="22"/>
          <w:u w:color="000000"/>
          <w:bdr w:val="none" w:sz="0" w:space="0" w:color="auto"/>
          <w:lang w:eastAsia="en-AU"/>
        </w:rPr>
        <w:t xml:space="preserve">shift support coordination </w:t>
      </w:r>
      <w:r w:rsidR="005140B6">
        <w:rPr>
          <w:rFonts w:ascii="Segoe UI" w:hAnsi="Segoe UI" w:cs="Segoe UI"/>
          <w:sz w:val="22"/>
          <w:u w:color="000000"/>
          <w:bdr w:val="none" w:sz="0" w:space="0" w:color="auto"/>
          <w:lang w:eastAsia="en-AU"/>
        </w:rPr>
        <w:t xml:space="preserve">for the participant(s) </w:t>
      </w:r>
      <w:r w:rsidR="00AA74BD">
        <w:rPr>
          <w:rFonts w:ascii="Segoe UI" w:hAnsi="Segoe UI" w:cs="Segoe UI"/>
          <w:sz w:val="22"/>
          <w:u w:color="000000"/>
          <w:bdr w:val="none" w:sz="0" w:space="0" w:color="auto"/>
          <w:lang w:eastAsia="en-AU"/>
        </w:rPr>
        <w:t xml:space="preserve">to their own service to better manage the process. While this may assist with communication between the support coordinator and the accommodation staff, it raises concerns about the </w:t>
      </w:r>
      <w:r w:rsidR="00D51F9B">
        <w:rPr>
          <w:rFonts w:ascii="Segoe UI" w:hAnsi="Segoe UI" w:cs="Segoe UI"/>
          <w:sz w:val="22"/>
          <w:u w:color="000000"/>
          <w:bdr w:val="none" w:sz="0" w:space="0" w:color="auto"/>
          <w:lang w:eastAsia="en-AU"/>
        </w:rPr>
        <w:t xml:space="preserve">extent to which the participant genuinely has a choice, and the conflicts of interest this presents. </w:t>
      </w:r>
    </w:p>
    <w:p w:rsidR="00AA74BD" w:rsidRDefault="00AA74BD" w:rsidP="00DD227C">
      <w:pPr>
        <w:pStyle w:val="NoSpacing"/>
        <w:rPr>
          <w:rFonts w:ascii="Segoe UI" w:hAnsi="Segoe UI" w:cs="Segoe UI"/>
          <w:sz w:val="22"/>
          <w:u w:color="000000"/>
          <w:bdr w:val="none" w:sz="0" w:space="0" w:color="auto"/>
          <w:lang w:eastAsia="en-AU"/>
        </w:rPr>
      </w:pPr>
    </w:p>
    <w:p w:rsidR="00567257" w:rsidRDefault="00D51F9B" w:rsidP="00DD227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In other cases, OCVs have noted instances in which the participant </w:t>
      </w:r>
      <w:r w:rsidR="00BB45FC">
        <w:rPr>
          <w:rFonts w:ascii="Segoe UI" w:hAnsi="Segoe UI" w:cs="Segoe UI"/>
          <w:sz w:val="22"/>
          <w:u w:color="000000"/>
          <w:bdr w:val="none" w:sz="0" w:space="0" w:color="auto"/>
          <w:lang w:eastAsia="en-AU"/>
        </w:rPr>
        <w:t>has not been</w:t>
      </w:r>
      <w:r>
        <w:rPr>
          <w:rFonts w:ascii="Segoe UI" w:hAnsi="Segoe UI" w:cs="Segoe UI"/>
          <w:sz w:val="22"/>
          <w:u w:color="000000"/>
          <w:bdr w:val="none" w:sz="0" w:space="0" w:color="auto"/>
          <w:lang w:eastAsia="en-AU"/>
        </w:rPr>
        <w:t xml:space="preserve"> linked in with supports in their plans, such as community and social activities, as the support coordinator has not been in contact, and the SIL provider has not taken any steps to follow-up or to escalate this with the support coordination provider. In these matters, progress only occurs after the OCV raises concerns with the SIL provider and seeks a response from them about the steps they have taken to resolve the issue. </w:t>
      </w:r>
    </w:p>
    <w:p w:rsidR="0002031B" w:rsidRDefault="0002031B" w:rsidP="00DD227C">
      <w:pPr>
        <w:pStyle w:val="NoSpacing"/>
        <w:rPr>
          <w:rFonts w:ascii="Segoe UI" w:hAnsi="Segoe UI" w:cs="Segoe UI"/>
          <w:sz w:val="22"/>
          <w:u w:color="000000"/>
          <w:bdr w:val="none" w:sz="0" w:space="0" w:color="auto"/>
          <w:lang w:eastAsia="en-AU"/>
        </w:rPr>
      </w:pPr>
    </w:p>
    <w:p w:rsidR="0002031B" w:rsidRDefault="0002031B" w:rsidP="00DD227C">
      <w:pPr>
        <w:pStyle w:val="NoSpacing"/>
        <w:rPr>
          <w:rFonts w:ascii="Segoe UI" w:hAnsi="Segoe UI" w:cs="Segoe UI"/>
          <w:sz w:val="22"/>
          <w:u w:color="000000"/>
          <w:bdr w:val="none" w:sz="0" w:space="0" w:color="auto"/>
          <w:lang w:eastAsia="en-AU"/>
        </w:rPr>
      </w:pPr>
    </w:p>
    <w:p w:rsidR="0002031B" w:rsidRDefault="0002031B" w:rsidP="00DD227C">
      <w:pPr>
        <w:pStyle w:val="NoSpacing"/>
        <w:rPr>
          <w:rFonts w:ascii="Segoe UI" w:hAnsi="Segoe UI" w:cs="Segoe UI"/>
          <w:sz w:val="22"/>
          <w:u w:color="000000"/>
          <w:bdr w:val="none" w:sz="0" w:space="0" w:color="auto"/>
          <w:lang w:eastAsia="en-AU"/>
        </w:rPr>
      </w:pPr>
    </w:p>
    <w:p w:rsidR="00E2113C" w:rsidRDefault="00E2113C" w:rsidP="00DD227C">
      <w:pPr>
        <w:pStyle w:val="NoSpacing"/>
        <w:rPr>
          <w:rFonts w:ascii="Segoe UI" w:hAnsi="Segoe UI" w:cs="Segoe UI"/>
          <w:sz w:val="22"/>
          <w:u w:color="000000"/>
          <w:bdr w:val="none" w:sz="0" w:space="0" w:color="auto"/>
          <w:lang w:eastAsia="en-AU"/>
        </w:rPr>
      </w:pPr>
    </w:p>
    <w:tbl>
      <w:tblPr>
        <w:tblStyle w:val="TableGrid"/>
        <w:tblW w:w="0" w:type="auto"/>
        <w:tblLook w:val="04A0" w:firstRow="1" w:lastRow="0" w:firstColumn="1" w:lastColumn="0" w:noHBand="0" w:noVBand="1"/>
      </w:tblPr>
      <w:tblGrid>
        <w:gridCol w:w="9282"/>
      </w:tblGrid>
      <w:tr w:rsidR="00E2113C" w:rsidTr="00580167">
        <w:trPr>
          <w:tblHeader/>
        </w:trPr>
        <w:tc>
          <w:tcPr>
            <w:tcW w:w="9282" w:type="dxa"/>
          </w:tcPr>
          <w:p w:rsidR="00BA1DA7" w:rsidRPr="00BA1DA7" w:rsidRDefault="00BA1DA7" w:rsidP="00E2113C">
            <w:pPr>
              <w:pStyle w:val="NoSpacing"/>
              <w:rPr>
                <w:rFonts w:ascii="Segoe UI" w:hAnsi="Segoe UI" w:cs="Segoe UI"/>
                <w:b/>
                <w:sz w:val="22"/>
                <w:u w:color="000000"/>
                <w:bdr w:val="none" w:sz="0" w:space="0" w:color="auto"/>
                <w:lang w:eastAsia="en-AU"/>
              </w:rPr>
            </w:pPr>
            <w:r w:rsidRPr="00BA1DA7">
              <w:rPr>
                <w:rFonts w:ascii="Segoe UI" w:hAnsi="Segoe UI" w:cs="Segoe UI"/>
                <w:b/>
                <w:sz w:val="22"/>
                <w:u w:color="000000"/>
                <w:bdr w:val="none" w:sz="0" w:space="0" w:color="auto"/>
                <w:lang w:eastAsia="en-AU"/>
              </w:rPr>
              <w:t>Example 2</w:t>
            </w:r>
          </w:p>
          <w:p w:rsidR="00BA1DA7" w:rsidRDefault="00BA1DA7" w:rsidP="00E2113C">
            <w:pPr>
              <w:pStyle w:val="NoSpacing"/>
              <w:rPr>
                <w:rFonts w:ascii="Segoe UI" w:hAnsi="Segoe UI" w:cs="Segoe UI"/>
                <w:sz w:val="22"/>
                <w:u w:color="000000"/>
                <w:bdr w:val="none" w:sz="0" w:space="0" w:color="auto"/>
                <w:lang w:eastAsia="en-AU"/>
              </w:rPr>
            </w:pPr>
          </w:p>
          <w:p w:rsidR="00E2113C" w:rsidRDefault="00E2113C" w:rsidP="00E2113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An OCV visits a service that supports residents (NDIS participants) with complex behavioural needs and contact with the criminal justice system. The OCV noticed that one resident had not been out of the house for some time, and did not have any activities in the community. His NDIS plan indicated that he enjoyed art and would benefit from increased social contacts. The plan included strategies to locate an art class in the community and other opportunities for social activities. </w:t>
            </w:r>
          </w:p>
          <w:p w:rsidR="00E2113C" w:rsidRDefault="00E2113C" w:rsidP="00E2113C">
            <w:pPr>
              <w:pStyle w:val="NoSpacing"/>
              <w:rPr>
                <w:rFonts w:ascii="Segoe UI" w:hAnsi="Segoe UI" w:cs="Segoe UI"/>
                <w:sz w:val="22"/>
                <w:u w:color="000000"/>
                <w:bdr w:val="none" w:sz="0" w:space="0" w:color="auto"/>
                <w:lang w:eastAsia="en-AU"/>
              </w:rPr>
            </w:pPr>
          </w:p>
          <w:p w:rsidR="00E2113C" w:rsidRDefault="00E2113C" w:rsidP="00E2113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OCV identified that no action had been taken in relation to these strategies since the plan had been approved some months earlier. When the OCV asked the </w:t>
            </w:r>
            <w:r w:rsidR="00792BFD">
              <w:rPr>
                <w:rFonts w:ascii="Segoe UI" w:hAnsi="Segoe UI" w:cs="Segoe UI"/>
                <w:sz w:val="22"/>
                <w:u w:color="000000"/>
                <w:bdr w:val="none" w:sz="0" w:space="0" w:color="auto"/>
                <w:lang w:eastAsia="en-AU"/>
              </w:rPr>
              <w:t xml:space="preserve">accommodation </w:t>
            </w:r>
            <w:r>
              <w:rPr>
                <w:rFonts w:ascii="Segoe UI" w:hAnsi="Segoe UI" w:cs="Segoe UI"/>
                <w:sz w:val="22"/>
                <w:u w:color="000000"/>
                <w:bdr w:val="none" w:sz="0" w:space="0" w:color="auto"/>
                <w:lang w:eastAsia="en-AU"/>
              </w:rPr>
              <w:t xml:space="preserve">team leader, he advised that he had not heard from the resident’s support coordinator for several months. He had not taken any action to chase this up because he believed that it was not the responsibility of the SIL provider. </w:t>
            </w:r>
          </w:p>
          <w:p w:rsidR="00E2113C" w:rsidRDefault="00E2113C" w:rsidP="00E2113C">
            <w:pPr>
              <w:pStyle w:val="NoSpacing"/>
              <w:rPr>
                <w:rFonts w:ascii="Segoe UI" w:hAnsi="Segoe UI" w:cs="Segoe UI"/>
                <w:sz w:val="22"/>
                <w:u w:color="000000"/>
                <w:bdr w:val="none" w:sz="0" w:space="0" w:color="auto"/>
                <w:lang w:eastAsia="en-AU"/>
              </w:rPr>
            </w:pPr>
          </w:p>
          <w:p w:rsidR="00E2113C" w:rsidRDefault="00E2113C" w:rsidP="007F5CC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OCV raised the issues in their visit report, which led to the SIL provider making active attempts to contact the support coordinator. It turned out that the support coordinator had left their position. Another coordinator </w:t>
            </w:r>
            <w:r w:rsidR="005140B6">
              <w:rPr>
                <w:rFonts w:ascii="Segoe UI" w:hAnsi="Segoe UI" w:cs="Segoe UI"/>
                <w:sz w:val="22"/>
                <w:u w:color="000000"/>
                <w:bdr w:val="none" w:sz="0" w:space="0" w:color="auto"/>
                <w:lang w:eastAsia="en-AU"/>
              </w:rPr>
              <w:t xml:space="preserve">was </w:t>
            </w:r>
            <w:r>
              <w:rPr>
                <w:rFonts w:ascii="Segoe UI" w:hAnsi="Segoe UI" w:cs="Segoe UI"/>
                <w:sz w:val="22"/>
                <w:u w:color="000000"/>
                <w:bdr w:val="none" w:sz="0" w:space="0" w:color="auto"/>
                <w:lang w:eastAsia="en-AU"/>
              </w:rPr>
              <w:t>subsequently engaged</w:t>
            </w:r>
            <w:r w:rsidR="00792BFD">
              <w:rPr>
                <w:rFonts w:ascii="Segoe UI" w:hAnsi="Segoe UI" w:cs="Segoe UI"/>
                <w:sz w:val="22"/>
                <w:u w:color="000000"/>
                <w:bdr w:val="none" w:sz="0" w:space="0" w:color="auto"/>
                <w:lang w:eastAsia="en-AU"/>
              </w:rPr>
              <w:t>,</w:t>
            </w:r>
            <w:r>
              <w:rPr>
                <w:rFonts w:ascii="Segoe UI" w:hAnsi="Segoe UI" w:cs="Segoe UI"/>
                <w:sz w:val="22"/>
                <w:u w:color="000000"/>
                <w:bdr w:val="none" w:sz="0" w:space="0" w:color="auto"/>
                <w:lang w:eastAsia="en-AU"/>
              </w:rPr>
              <w:t xml:space="preserve"> and they began to take steps to locate appropr</w:t>
            </w:r>
            <w:r w:rsidR="005140B6">
              <w:rPr>
                <w:rFonts w:ascii="Segoe UI" w:hAnsi="Segoe UI" w:cs="Segoe UI"/>
                <w:sz w:val="22"/>
                <w:u w:color="000000"/>
                <w:bdr w:val="none" w:sz="0" w:space="0" w:color="auto"/>
                <w:lang w:eastAsia="en-AU"/>
              </w:rPr>
              <w:t>iate services in the community.</w:t>
            </w:r>
          </w:p>
          <w:p w:rsidR="005140B6" w:rsidRDefault="005140B6" w:rsidP="007F5CC0">
            <w:pPr>
              <w:pStyle w:val="NoSpacing"/>
              <w:rPr>
                <w:rFonts w:ascii="Segoe UI" w:hAnsi="Segoe UI" w:cs="Segoe UI"/>
                <w:sz w:val="22"/>
                <w:u w:color="000000"/>
                <w:bdr w:val="none" w:sz="0" w:space="0" w:color="auto"/>
                <w:lang w:eastAsia="en-AU"/>
              </w:rPr>
            </w:pPr>
          </w:p>
        </w:tc>
      </w:tr>
    </w:tbl>
    <w:p w:rsidR="005140B6" w:rsidRDefault="005140B6" w:rsidP="00DD227C">
      <w:pPr>
        <w:pStyle w:val="NoSpacing"/>
        <w:rPr>
          <w:rFonts w:ascii="Segoe UI" w:hAnsi="Segoe UI" w:cs="Segoe UI"/>
          <w:sz w:val="22"/>
          <w:u w:color="000000"/>
          <w:bdr w:val="none" w:sz="0" w:space="0" w:color="auto"/>
          <w:lang w:eastAsia="en-AU"/>
        </w:rPr>
      </w:pPr>
    </w:p>
    <w:p w:rsidR="00E2113C" w:rsidRDefault="007F5CC0" w:rsidP="00DD227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lastRenderedPageBreak/>
        <w:t>The issues identified by the OCVs underscore the need for proactive checks</w:t>
      </w:r>
      <w:r w:rsidR="003854C1">
        <w:rPr>
          <w:rFonts w:ascii="Segoe UI" w:hAnsi="Segoe UI" w:cs="Segoe UI"/>
          <w:sz w:val="22"/>
          <w:u w:color="000000"/>
          <w:bdr w:val="none" w:sz="0" w:space="0" w:color="auto"/>
          <w:lang w:eastAsia="en-AU"/>
        </w:rPr>
        <w:t xml:space="preserve"> and</w:t>
      </w:r>
      <w:r>
        <w:rPr>
          <w:rFonts w:ascii="Segoe UI" w:hAnsi="Segoe UI" w:cs="Segoe UI"/>
          <w:sz w:val="22"/>
          <w:u w:color="000000"/>
          <w:bdr w:val="none" w:sz="0" w:space="0" w:color="auto"/>
          <w:lang w:eastAsia="en-AU"/>
        </w:rPr>
        <w:t xml:space="preserve"> tracking of plans in which allocated funds for support coordination (and other key supports) are not being drawn down.</w:t>
      </w:r>
    </w:p>
    <w:p w:rsidR="00E2113C" w:rsidRDefault="00E2113C" w:rsidP="00DD227C">
      <w:pPr>
        <w:pStyle w:val="NoSpacing"/>
        <w:rPr>
          <w:rFonts w:ascii="Segoe UI" w:hAnsi="Segoe UI" w:cs="Segoe UI"/>
          <w:sz w:val="22"/>
          <w:u w:color="000000"/>
          <w:bdr w:val="none" w:sz="0" w:space="0" w:color="auto"/>
          <w:lang w:eastAsia="en-AU"/>
        </w:rPr>
      </w:pPr>
    </w:p>
    <w:p w:rsidR="00D51F9B" w:rsidRPr="009B4DBA" w:rsidRDefault="009B4DBA" w:rsidP="009B4DBA">
      <w:pPr>
        <w:pStyle w:val="Heading3"/>
        <w:rPr>
          <w:b/>
          <w:u w:color="000000"/>
          <w:bdr w:val="none" w:sz="0" w:space="0" w:color="auto"/>
          <w:lang w:eastAsia="en-AU"/>
        </w:rPr>
      </w:pPr>
      <w:r>
        <w:rPr>
          <w:b/>
          <w:sz w:val="22"/>
          <w:u w:color="000000"/>
          <w:bdr w:val="none" w:sz="0" w:space="0" w:color="auto"/>
          <w:lang w:eastAsia="en-AU"/>
        </w:rPr>
        <w:t>3.2.3</w:t>
      </w:r>
      <w:r>
        <w:rPr>
          <w:b/>
          <w:sz w:val="22"/>
          <w:u w:color="000000"/>
          <w:bdr w:val="none" w:sz="0" w:space="0" w:color="auto"/>
          <w:lang w:eastAsia="en-AU"/>
        </w:rPr>
        <w:tab/>
      </w:r>
      <w:r w:rsidR="00ED013E" w:rsidRPr="009B4DBA">
        <w:rPr>
          <w:b/>
          <w:sz w:val="22"/>
          <w:u w:color="000000"/>
          <w:bdr w:val="none" w:sz="0" w:space="0" w:color="auto"/>
          <w:lang w:eastAsia="en-AU"/>
        </w:rPr>
        <w:t>Difficulties in main</w:t>
      </w:r>
      <w:r w:rsidR="00BB45FC" w:rsidRPr="009B4DBA">
        <w:rPr>
          <w:b/>
          <w:sz w:val="22"/>
          <w:u w:color="000000"/>
          <w:bdr w:val="none" w:sz="0" w:space="0" w:color="auto"/>
          <w:lang w:eastAsia="en-AU"/>
        </w:rPr>
        <w:t>taining support coordinators</w:t>
      </w:r>
    </w:p>
    <w:p w:rsidR="00D51F9B" w:rsidRDefault="003854C1"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OCVs have </w:t>
      </w:r>
      <w:r w:rsidR="00BB45FC">
        <w:rPr>
          <w:rFonts w:ascii="Segoe UI" w:hAnsi="Segoe UI" w:cs="Segoe UI"/>
          <w:sz w:val="22"/>
          <w:u w:color="000000"/>
          <w:bdr w:val="none" w:sz="0" w:space="0" w:color="auto"/>
          <w:lang w:eastAsia="en-AU"/>
        </w:rPr>
        <w:t xml:space="preserve">raised concerns about the difficulties </w:t>
      </w:r>
      <w:r w:rsidR="00ED013E">
        <w:rPr>
          <w:rFonts w:ascii="Segoe UI" w:hAnsi="Segoe UI" w:cs="Segoe UI"/>
          <w:sz w:val="22"/>
          <w:u w:color="000000"/>
          <w:bdr w:val="none" w:sz="0" w:space="0" w:color="auto"/>
          <w:lang w:eastAsia="en-AU"/>
        </w:rPr>
        <w:t>that s</w:t>
      </w:r>
      <w:r w:rsidR="00BB45FC">
        <w:rPr>
          <w:rFonts w:ascii="Segoe UI" w:hAnsi="Segoe UI" w:cs="Segoe UI"/>
          <w:sz w:val="22"/>
          <w:u w:color="000000"/>
          <w:bdr w:val="none" w:sz="0" w:space="0" w:color="auto"/>
          <w:lang w:eastAsia="en-AU"/>
        </w:rPr>
        <w:t xml:space="preserve">ome participants living in supported accommodation </w:t>
      </w:r>
      <w:r w:rsidR="00ED013E">
        <w:rPr>
          <w:rFonts w:ascii="Segoe UI" w:hAnsi="Segoe UI" w:cs="Segoe UI"/>
          <w:sz w:val="22"/>
          <w:u w:color="000000"/>
          <w:bdr w:val="none" w:sz="0" w:space="0" w:color="auto"/>
          <w:lang w:eastAsia="en-AU"/>
        </w:rPr>
        <w:t xml:space="preserve">experience in maintaining support coordinators due to their complex needs. </w:t>
      </w:r>
      <w:r w:rsidR="00BF5C49">
        <w:rPr>
          <w:rFonts w:ascii="Segoe UI" w:hAnsi="Segoe UI" w:cs="Segoe UI"/>
          <w:sz w:val="22"/>
          <w:u w:color="000000"/>
          <w:bdr w:val="none" w:sz="0" w:space="0" w:color="auto"/>
          <w:lang w:eastAsia="en-AU"/>
        </w:rPr>
        <w:t>For example, i</w:t>
      </w:r>
      <w:r w:rsidR="00ED013E">
        <w:rPr>
          <w:rFonts w:ascii="Segoe UI" w:hAnsi="Segoe UI" w:cs="Segoe UI"/>
          <w:sz w:val="22"/>
          <w:u w:color="000000"/>
          <w:bdr w:val="none" w:sz="0" w:space="0" w:color="auto"/>
          <w:lang w:eastAsia="en-AU"/>
        </w:rPr>
        <w:t xml:space="preserve">n one house </w:t>
      </w:r>
      <w:r w:rsidR="00BF5C49">
        <w:rPr>
          <w:rFonts w:ascii="Segoe UI" w:hAnsi="Segoe UI" w:cs="Segoe UI"/>
          <w:sz w:val="22"/>
          <w:u w:color="000000"/>
          <w:bdr w:val="none" w:sz="0" w:space="0" w:color="auto"/>
          <w:lang w:eastAsia="en-AU"/>
        </w:rPr>
        <w:t xml:space="preserve">visited </w:t>
      </w:r>
      <w:r w:rsidR="00ED013E">
        <w:rPr>
          <w:rFonts w:ascii="Segoe UI" w:hAnsi="Segoe UI" w:cs="Segoe UI"/>
          <w:sz w:val="22"/>
          <w:u w:color="000000"/>
          <w:bdr w:val="none" w:sz="0" w:space="0" w:color="auto"/>
          <w:lang w:eastAsia="en-AU"/>
        </w:rPr>
        <w:t>by an OCV, the residents had three different support coordination providers during their plans because:</w:t>
      </w:r>
    </w:p>
    <w:p w:rsidR="00ED013E" w:rsidRDefault="00ED013E" w:rsidP="00395369">
      <w:pPr>
        <w:pStyle w:val="NoSpacing"/>
        <w:numPr>
          <w:ilvl w:val="1"/>
          <w:numId w:val="25"/>
        </w:numPr>
        <w:spacing w:before="120"/>
        <w:ind w:left="709"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the first provider said that they could not have a ‘working relationship’ with the residents</w:t>
      </w:r>
    </w:p>
    <w:p w:rsidR="00ED013E" w:rsidRDefault="00ED013E" w:rsidP="00AA7409">
      <w:pPr>
        <w:pStyle w:val="NoSpacing"/>
        <w:numPr>
          <w:ilvl w:val="1"/>
          <w:numId w:val="25"/>
        </w:numPr>
        <w:spacing w:before="60"/>
        <w:ind w:left="709"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the second provider closed its office in the area</w:t>
      </w:r>
    </w:p>
    <w:p w:rsidR="00ED013E" w:rsidRDefault="00ED013E" w:rsidP="00AA7409">
      <w:pPr>
        <w:pStyle w:val="NoSpacing"/>
        <w:numPr>
          <w:ilvl w:val="1"/>
          <w:numId w:val="25"/>
        </w:numPr>
        <w:spacing w:before="60"/>
        <w:ind w:left="709"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third provider said the support needs of the residents were ‘too complex’. </w:t>
      </w:r>
    </w:p>
    <w:p w:rsidR="00D51F9B" w:rsidRDefault="00D51F9B" w:rsidP="00DD227C">
      <w:pPr>
        <w:pStyle w:val="NoSpacing"/>
        <w:rPr>
          <w:rFonts w:ascii="Segoe UI" w:hAnsi="Segoe UI" w:cs="Segoe UI"/>
          <w:sz w:val="22"/>
          <w:u w:color="000000"/>
          <w:bdr w:val="none" w:sz="0" w:space="0" w:color="auto"/>
          <w:lang w:eastAsia="en-AU"/>
        </w:rPr>
      </w:pPr>
    </w:p>
    <w:p w:rsidR="00ED013E" w:rsidRDefault="00817761" w:rsidP="00DD227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During that extended period, the participants </w:t>
      </w:r>
      <w:r w:rsidR="00793013">
        <w:rPr>
          <w:rFonts w:ascii="Segoe UI" w:hAnsi="Segoe UI" w:cs="Segoe UI"/>
          <w:sz w:val="22"/>
          <w:u w:color="000000"/>
          <w:bdr w:val="none" w:sz="0" w:space="0" w:color="auto"/>
          <w:lang w:eastAsia="en-AU"/>
        </w:rPr>
        <w:t>did not receive</w:t>
      </w:r>
      <w:r>
        <w:rPr>
          <w:rFonts w:ascii="Segoe UI" w:hAnsi="Segoe UI" w:cs="Segoe UI"/>
          <w:sz w:val="22"/>
          <w:u w:color="000000"/>
          <w:bdr w:val="none" w:sz="0" w:space="0" w:color="auto"/>
          <w:lang w:eastAsia="en-AU"/>
        </w:rPr>
        <w:t xml:space="preserve"> nece</w:t>
      </w:r>
      <w:r w:rsidR="004A7C65">
        <w:rPr>
          <w:rFonts w:ascii="Segoe UI" w:hAnsi="Segoe UI" w:cs="Segoe UI"/>
          <w:sz w:val="22"/>
          <w:u w:color="000000"/>
          <w:bdr w:val="none" w:sz="0" w:space="0" w:color="auto"/>
          <w:lang w:eastAsia="en-AU"/>
        </w:rPr>
        <w:t>ssary supports. These matters highlight the importance of the NDIA directly appoint</w:t>
      </w:r>
      <w:r w:rsidR="00206E2B">
        <w:rPr>
          <w:rFonts w:ascii="Segoe UI" w:hAnsi="Segoe UI" w:cs="Segoe UI"/>
          <w:sz w:val="22"/>
          <w:u w:color="000000"/>
          <w:bdr w:val="none" w:sz="0" w:space="0" w:color="auto"/>
          <w:lang w:eastAsia="en-AU"/>
        </w:rPr>
        <w:t>ing</w:t>
      </w:r>
      <w:r w:rsidR="004A7C65">
        <w:rPr>
          <w:rFonts w:ascii="Segoe UI" w:hAnsi="Segoe UI" w:cs="Segoe UI"/>
          <w:sz w:val="22"/>
          <w:u w:color="000000"/>
          <w:bdr w:val="none" w:sz="0" w:space="0" w:color="auto"/>
          <w:lang w:eastAsia="en-AU"/>
        </w:rPr>
        <w:t xml:space="preserve"> support coordinators in certain circumstances – including where participants are unable to take action themselves to source alternative support coordinators</w:t>
      </w:r>
      <w:r w:rsidR="00183F8F">
        <w:rPr>
          <w:rFonts w:ascii="Segoe UI" w:hAnsi="Segoe UI" w:cs="Segoe UI"/>
          <w:sz w:val="22"/>
          <w:u w:color="000000"/>
          <w:bdr w:val="none" w:sz="0" w:space="0" w:color="auto"/>
          <w:lang w:eastAsia="en-AU"/>
        </w:rPr>
        <w:t xml:space="preserve"> and they are not receiving the support they have been funded for;</w:t>
      </w:r>
      <w:r w:rsidR="00206E2B">
        <w:rPr>
          <w:rFonts w:ascii="Segoe UI" w:hAnsi="Segoe UI" w:cs="Segoe UI"/>
          <w:sz w:val="22"/>
          <w:u w:color="000000"/>
          <w:bdr w:val="none" w:sz="0" w:space="0" w:color="auto"/>
          <w:lang w:eastAsia="en-AU"/>
        </w:rPr>
        <w:t xml:space="preserve"> and/or they have complex needs </w:t>
      </w:r>
      <w:r w:rsidR="00183F8F">
        <w:rPr>
          <w:rFonts w:ascii="Segoe UI" w:hAnsi="Segoe UI" w:cs="Segoe UI"/>
          <w:sz w:val="22"/>
          <w:u w:color="000000"/>
          <w:bdr w:val="none" w:sz="0" w:space="0" w:color="auto"/>
          <w:lang w:eastAsia="en-AU"/>
        </w:rPr>
        <w:t xml:space="preserve">that require more specialist support. </w:t>
      </w:r>
    </w:p>
    <w:p w:rsidR="00ED013E" w:rsidRDefault="00ED013E" w:rsidP="00DD227C">
      <w:pPr>
        <w:pStyle w:val="NoSpacing"/>
        <w:rPr>
          <w:rFonts w:ascii="Segoe UI" w:hAnsi="Segoe UI" w:cs="Segoe UI"/>
          <w:sz w:val="22"/>
          <w:u w:color="000000"/>
          <w:bdr w:val="none" w:sz="0" w:space="0" w:color="auto"/>
          <w:lang w:eastAsia="en-AU"/>
        </w:rPr>
      </w:pPr>
    </w:p>
    <w:p w:rsidR="00183F8F" w:rsidRPr="009B4DBA" w:rsidRDefault="009B4DBA" w:rsidP="009B4DBA">
      <w:pPr>
        <w:pStyle w:val="Heading3"/>
        <w:rPr>
          <w:rStyle w:val="Heading3Char"/>
          <w:b/>
          <w:sz w:val="22"/>
        </w:rPr>
      </w:pPr>
      <w:r>
        <w:rPr>
          <w:b/>
          <w:sz w:val="22"/>
          <w:u w:color="000000"/>
          <w:bdr w:val="none" w:sz="0" w:space="0" w:color="auto"/>
          <w:lang w:eastAsia="en-AU"/>
        </w:rPr>
        <w:t>3.2.4</w:t>
      </w:r>
      <w:r>
        <w:rPr>
          <w:b/>
          <w:sz w:val="22"/>
          <w:u w:color="000000"/>
          <w:bdr w:val="none" w:sz="0" w:space="0" w:color="auto"/>
          <w:lang w:eastAsia="en-AU"/>
        </w:rPr>
        <w:tab/>
      </w:r>
      <w:r w:rsidR="007B55F7" w:rsidRPr="009B4DBA">
        <w:rPr>
          <w:b/>
          <w:sz w:val="22"/>
          <w:u w:color="000000"/>
          <w:bdr w:val="none" w:sz="0" w:space="0" w:color="auto"/>
          <w:lang w:eastAsia="en-AU"/>
        </w:rPr>
        <w:t>Others making decisions about access to support coordination</w:t>
      </w:r>
    </w:p>
    <w:p w:rsidR="00987D3A" w:rsidRDefault="007B55F7"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In a range of reports to the ADC</w:t>
      </w:r>
      <w:r w:rsidR="00001011">
        <w:rPr>
          <w:rFonts w:ascii="Segoe UI" w:hAnsi="Segoe UI" w:cs="Segoe UI"/>
          <w:sz w:val="22"/>
          <w:u w:color="000000"/>
          <w:bdr w:val="none" w:sz="0" w:space="0" w:color="auto"/>
          <w:lang w:eastAsia="en-AU"/>
        </w:rPr>
        <w:t xml:space="preserve">, we have noted that the participant </w:t>
      </w:r>
      <w:r w:rsidR="006F2E6E">
        <w:rPr>
          <w:rFonts w:ascii="Segoe UI" w:hAnsi="Segoe UI" w:cs="Segoe UI"/>
          <w:sz w:val="22"/>
          <w:u w:color="000000"/>
          <w:bdr w:val="none" w:sz="0" w:space="0" w:color="auto"/>
          <w:lang w:eastAsia="en-AU"/>
        </w:rPr>
        <w:t>has</w:t>
      </w:r>
      <w:r w:rsidR="00001011">
        <w:rPr>
          <w:rFonts w:ascii="Segoe UI" w:hAnsi="Segoe UI" w:cs="Segoe UI"/>
          <w:sz w:val="22"/>
          <w:u w:color="000000"/>
          <w:bdr w:val="none" w:sz="0" w:space="0" w:color="auto"/>
          <w:lang w:eastAsia="en-AU"/>
        </w:rPr>
        <w:t xml:space="preserve"> not ha</w:t>
      </w:r>
      <w:r w:rsidR="006F2E6E">
        <w:rPr>
          <w:rFonts w:ascii="Segoe UI" w:hAnsi="Segoe UI" w:cs="Segoe UI"/>
          <w:sz w:val="22"/>
          <w:u w:color="000000"/>
          <w:bdr w:val="none" w:sz="0" w:space="0" w:color="auto"/>
          <w:lang w:eastAsia="en-AU"/>
        </w:rPr>
        <w:t xml:space="preserve">d </w:t>
      </w:r>
      <w:r w:rsidR="00001011">
        <w:rPr>
          <w:rFonts w:ascii="Segoe UI" w:hAnsi="Segoe UI" w:cs="Segoe UI"/>
          <w:sz w:val="22"/>
          <w:u w:color="000000"/>
          <w:bdr w:val="none" w:sz="0" w:space="0" w:color="auto"/>
          <w:lang w:eastAsia="en-AU"/>
        </w:rPr>
        <w:t>access to s</w:t>
      </w:r>
      <w:r>
        <w:rPr>
          <w:rFonts w:ascii="Segoe UI" w:hAnsi="Segoe UI" w:cs="Segoe UI"/>
          <w:sz w:val="22"/>
          <w:u w:color="000000"/>
          <w:bdr w:val="none" w:sz="0" w:space="0" w:color="auto"/>
          <w:lang w:eastAsia="en-AU"/>
        </w:rPr>
        <w:t xml:space="preserve">ervices and </w:t>
      </w:r>
      <w:r w:rsidR="00001011">
        <w:rPr>
          <w:rFonts w:ascii="Segoe UI" w:hAnsi="Segoe UI" w:cs="Segoe UI"/>
          <w:sz w:val="22"/>
          <w:u w:color="000000"/>
          <w:bdr w:val="none" w:sz="0" w:space="0" w:color="auto"/>
          <w:lang w:eastAsia="en-AU"/>
        </w:rPr>
        <w:t xml:space="preserve">support </w:t>
      </w:r>
      <w:r>
        <w:rPr>
          <w:rFonts w:ascii="Segoe UI" w:hAnsi="Segoe UI" w:cs="Segoe UI"/>
          <w:sz w:val="22"/>
          <w:u w:color="000000"/>
          <w:bdr w:val="none" w:sz="0" w:space="0" w:color="auto"/>
          <w:lang w:eastAsia="en-AU"/>
        </w:rPr>
        <w:t>coordination</w:t>
      </w:r>
      <w:r w:rsidR="00001011">
        <w:rPr>
          <w:rFonts w:ascii="Segoe UI" w:hAnsi="Segoe UI" w:cs="Segoe UI"/>
          <w:sz w:val="22"/>
          <w:u w:color="000000"/>
          <w:bdr w:val="none" w:sz="0" w:space="0" w:color="auto"/>
          <w:lang w:eastAsia="en-AU"/>
        </w:rPr>
        <w:t xml:space="preserve"> as a </w:t>
      </w:r>
      <w:r w:rsidR="006F2E6E">
        <w:rPr>
          <w:rFonts w:ascii="Segoe UI" w:hAnsi="Segoe UI" w:cs="Segoe UI"/>
          <w:sz w:val="22"/>
          <w:u w:color="000000"/>
          <w:bdr w:val="none" w:sz="0" w:space="0" w:color="auto"/>
          <w:lang w:eastAsia="en-AU"/>
        </w:rPr>
        <w:t xml:space="preserve">direct </w:t>
      </w:r>
      <w:r w:rsidR="00001011">
        <w:rPr>
          <w:rFonts w:ascii="Segoe UI" w:hAnsi="Segoe UI" w:cs="Segoe UI"/>
          <w:sz w:val="22"/>
          <w:u w:color="000000"/>
          <w:bdr w:val="none" w:sz="0" w:space="0" w:color="auto"/>
          <w:lang w:eastAsia="en-AU"/>
        </w:rPr>
        <w:t xml:space="preserve">result of decisions made by the participant’s family or spouse. In </w:t>
      </w:r>
      <w:r w:rsidR="006F2E6E">
        <w:rPr>
          <w:rFonts w:ascii="Segoe UI" w:hAnsi="Segoe UI" w:cs="Segoe UI"/>
          <w:sz w:val="22"/>
          <w:u w:color="000000"/>
          <w:bdr w:val="none" w:sz="0" w:space="0" w:color="auto"/>
          <w:lang w:eastAsia="en-AU"/>
        </w:rPr>
        <w:t xml:space="preserve">particular, in </w:t>
      </w:r>
      <w:r w:rsidR="00001011">
        <w:rPr>
          <w:rFonts w:ascii="Segoe UI" w:hAnsi="Segoe UI" w:cs="Segoe UI"/>
          <w:sz w:val="22"/>
          <w:u w:color="000000"/>
          <w:bdr w:val="none" w:sz="0" w:space="0" w:color="auto"/>
          <w:lang w:eastAsia="en-AU"/>
        </w:rPr>
        <w:t>multiple matters we have seen support coordination and other services cease their involvement with the participant following the family</w:t>
      </w:r>
      <w:r w:rsidR="006F2E6E">
        <w:rPr>
          <w:rFonts w:ascii="Segoe UI" w:hAnsi="Segoe UI" w:cs="Segoe UI"/>
          <w:sz w:val="22"/>
          <w:u w:color="000000"/>
          <w:bdr w:val="none" w:sz="0" w:space="0" w:color="auto"/>
          <w:lang w:eastAsia="en-AU"/>
        </w:rPr>
        <w:t>/</w:t>
      </w:r>
      <w:r w:rsidR="00001011">
        <w:rPr>
          <w:rFonts w:ascii="Segoe UI" w:hAnsi="Segoe UI" w:cs="Segoe UI"/>
          <w:sz w:val="22"/>
          <w:u w:color="000000"/>
          <w:bdr w:val="none" w:sz="0" w:space="0" w:color="auto"/>
          <w:lang w:eastAsia="en-AU"/>
        </w:rPr>
        <w:t>spouse cancelling those supports</w:t>
      </w:r>
      <w:r w:rsidR="006F2E6E">
        <w:rPr>
          <w:rFonts w:ascii="Segoe UI" w:hAnsi="Segoe UI" w:cs="Segoe UI"/>
          <w:sz w:val="22"/>
          <w:u w:color="000000"/>
          <w:bdr w:val="none" w:sz="0" w:space="0" w:color="auto"/>
          <w:lang w:eastAsia="en-AU"/>
        </w:rPr>
        <w:t>. I</w:t>
      </w:r>
      <w:r w:rsidR="00987D3A">
        <w:rPr>
          <w:rFonts w:ascii="Segoe UI" w:hAnsi="Segoe UI" w:cs="Segoe UI"/>
          <w:sz w:val="22"/>
          <w:u w:color="000000"/>
          <w:bdr w:val="none" w:sz="0" w:space="0" w:color="auto"/>
          <w:lang w:eastAsia="en-AU"/>
        </w:rPr>
        <w:t>n many cases, this is despite:</w:t>
      </w:r>
    </w:p>
    <w:p w:rsidR="00987D3A" w:rsidRDefault="00987D3A" w:rsidP="00395369">
      <w:pPr>
        <w:pStyle w:val="NoSpacing"/>
        <w:numPr>
          <w:ilvl w:val="0"/>
          <w:numId w:val="37"/>
        </w:numPr>
        <w:spacing w:before="120"/>
        <w:ind w:left="777"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the participant having some decision-making capacity and their views/wishes not being sought</w:t>
      </w:r>
    </w:p>
    <w:p w:rsidR="007B55F7" w:rsidRDefault="00987D3A" w:rsidP="006F2E6E">
      <w:pPr>
        <w:pStyle w:val="NoSpacing"/>
        <w:numPr>
          <w:ilvl w:val="0"/>
          <w:numId w:val="37"/>
        </w:numPr>
        <w:spacing w:before="60"/>
        <w:ind w:left="777"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the family/spouse not having any decision-making authority</w:t>
      </w:r>
    </w:p>
    <w:p w:rsidR="00987D3A" w:rsidRDefault="00987D3A" w:rsidP="006F2E6E">
      <w:pPr>
        <w:pStyle w:val="NoSpacing"/>
        <w:numPr>
          <w:ilvl w:val="0"/>
          <w:numId w:val="37"/>
        </w:numPr>
        <w:spacing w:before="60"/>
        <w:ind w:left="777"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participant having an evident need for support </w:t>
      </w:r>
      <w:r w:rsidR="0077425F">
        <w:rPr>
          <w:rFonts w:ascii="Segoe UI" w:hAnsi="Segoe UI" w:cs="Segoe UI"/>
          <w:sz w:val="22"/>
          <w:u w:color="000000"/>
          <w:bdr w:val="none" w:sz="0" w:space="0" w:color="auto"/>
          <w:lang w:eastAsia="en-AU"/>
        </w:rPr>
        <w:t>and facing considerable risks</w:t>
      </w:r>
    </w:p>
    <w:p w:rsidR="00987D3A" w:rsidRDefault="00987D3A" w:rsidP="006F2E6E">
      <w:pPr>
        <w:pStyle w:val="NoSpacing"/>
        <w:numPr>
          <w:ilvl w:val="0"/>
          <w:numId w:val="37"/>
        </w:numPr>
        <w:spacing w:before="60"/>
        <w:ind w:left="777"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services having concerns about the decisions of the</w:t>
      </w:r>
      <w:r w:rsidR="00EC4C33">
        <w:rPr>
          <w:rFonts w:ascii="Segoe UI" w:hAnsi="Segoe UI" w:cs="Segoe UI"/>
          <w:sz w:val="22"/>
          <w:u w:color="000000"/>
          <w:bdr w:val="none" w:sz="0" w:space="0" w:color="auto"/>
          <w:lang w:eastAsia="en-AU"/>
        </w:rPr>
        <w:t xml:space="preserve"> family/spouse. </w:t>
      </w:r>
    </w:p>
    <w:p w:rsidR="007B55F7" w:rsidRDefault="007B55F7" w:rsidP="00DD227C">
      <w:pPr>
        <w:pStyle w:val="NoSpacing"/>
        <w:rPr>
          <w:rFonts w:ascii="Segoe UI" w:hAnsi="Segoe UI" w:cs="Segoe UI"/>
          <w:sz w:val="22"/>
          <w:u w:color="000000"/>
          <w:bdr w:val="none" w:sz="0" w:space="0" w:color="auto"/>
          <w:lang w:eastAsia="en-AU"/>
        </w:rPr>
      </w:pPr>
    </w:p>
    <w:p w:rsidR="0077425F" w:rsidRDefault="0077425F" w:rsidP="00DD227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In some cases, we have noted</w:t>
      </w:r>
      <w:r w:rsidR="00D23AE3">
        <w:rPr>
          <w:rFonts w:ascii="Segoe UI" w:hAnsi="Segoe UI" w:cs="Segoe UI"/>
          <w:sz w:val="22"/>
          <w:u w:color="000000"/>
          <w:bdr w:val="none" w:sz="0" w:space="0" w:color="auto"/>
          <w:lang w:eastAsia="en-AU"/>
        </w:rPr>
        <w:t xml:space="preserve"> that support coordinators </w:t>
      </w:r>
      <w:r>
        <w:rPr>
          <w:rFonts w:ascii="Segoe UI" w:hAnsi="Segoe UI" w:cs="Segoe UI"/>
          <w:sz w:val="22"/>
          <w:u w:color="000000"/>
          <w:bdr w:val="none" w:sz="0" w:space="0" w:color="auto"/>
          <w:lang w:eastAsia="en-AU"/>
        </w:rPr>
        <w:t>solely sought and followed the directions of the participant’s family/spouse</w:t>
      </w:r>
      <w:r w:rsidR="004F6EE5">
        <w:rPr>
          <w:rFonts w:ascii="Segoe UI" w:hAnsi="Segoe UI" w:cs="Segoe UI"/>
          <w:sz w:val="22"/>
          <w:u w:color="000000"/>
          <w:bdr w:val="none" w:sz="0" w:space="0" w:color="auto"/>
          <w:lang w:eastAsia="en-AU"/>
        </w:rPr>
        <w:t>, or deferred to their wishes,</w:t>
      </w:r>
      <w:r>
        <w:rPr>
          <w:rFonts w:ascii="Segoe UI" w:hAnsi="Segoe UI" w:cs="Segoe UI"/>
          <w:sz w:val="22"/>
          <w:u w:color="000000"/>
          <w:bdr w:val="none" w:sz="0" w:space="0" w:color="auto"/>
          <w:lang w:eastAsia="en-AU"/>
        </w:rPr>
        <w:t xml:space="preserve"> because it was easier and involved less conflict for them. This has included circumstances in which the participant had communication difficulties</w:t>
      </w:r>
      <w:r w:rsidR="00D23AE3">
        <w:rPr>
          <w:rFonts w:ascii="Segoe UI" w:hAnsi="Segoe UI" w:cs="Segoe UI"/>
          <w:sz w:val="22"/>
          <w:u w:color="000000"/>
          <w:bdr w:val="none" w:sz="0" w:space="0" w:color="auto"/>
          <w:lang w:eastAsia="en-AU"/>
        </w:rPr>
        <w:t xml:space="preserve"> and no communication assessment or tools had been arranged</w:t>
      </w:r>
      <w:r>
        <w:rPr>
          <w:rFonts w:ascii="Segoe UI" w:hAnsi="Segoe UI" w:cs="Segoe UI"/>
          <w:sz w:val="22"/>
          <w:u w:color="000000"/>
          <w:bdr w:val="none" w:sz="0" w:space="0" w:color="auto"/>
          <w:lang w:eastAsia="en-AU"/>
        </w:rPr>
        <w:t xml:space="preserve">; </w:t>
      </w:r>
      <w:r w:rsidR="00D23AE3">
        <w:rPr>
          <w:rFonts w:ascii="Segoe UI" w:hAnsi="Segoe UI" w:cs="Segoe UI"/>
          <w:sz w:val="22"/>
          <w:u w:color="000000"/>
          <w:bdr w:val="none" w:sz="0" w:space="0" w:color="auto"/>
          <w:lang w:eastAsia="en-AU"/>
        </w:rPr>
        <w:t xml:space="preserve">and </w:t>
      </w:r>
      <w:r>
        <w:rPr>
          <w:rFonts w:ascii="Segoe UI" w:hAnsi="Segoe UI" w:cs="Segoe UI"/>
          <w:sz w:val="22"/>
          <w:u w:color="000000"/>
          <w:bdr w:val="none" w:sz="0" w:space="0" w:color="auto"/>
          <w:lang w:eastAsia="en-AU"/>
        </w:rPr>
        <w:t>the family/spouse was abrasive</w:t>
      </w:r>
      <w:r w:rsidR="00D23AE3">
        <w:rPr>
          <w:rFonts w:ascii="Segoe UI" w:hAnsi="Segoe UI" w:cs="Segoe UI"/>
          <w:sz w:val="22"/>
          <w:u w:color="000000"/>
          <w:bdr w:val="none" w:sz="0" w:space="0" w:color="auto"/>
          <w:lang w:eastAsia="en-AU"/>
        </w:rPr>
        <w:t xml:space="preserve"> and likely to seek to cancel the service if challenged. </w:t>
      </w:r>
    </w:p>
    <w:p w:rsidR="0077425F" w:rsidRDefault="0077425F" w:rsidP="00DD227C">
      <w:pPr>
        <w:pStyle w:val="NoSpacing"/>
        <w:rPr>
          <w:rFonts w:ascii="Segoe UI" w:hAnsi="Segoe UI" w:cs="Segoe UI"/>
          <w:sz w:val="22"/>
          <w:u w:color="000000"/>
          <w:bdr w:val="none" w:sz="0" w:space="0" w:color="auto"/>
          <w:lang w:eastAsia="en-AU"/>
        </w:rPr>
      </w:pPr>
    </w:p>
    <w:p w:rsidR="004F6EE5" w:rsidRDefault="000112F3" w:rsidP="004F6EE5">
      <w:pPr>
        <w:pStyle w:val="Body"/>
        <w:widowControl w:val="0"/>
        <w:rPr>
          <w:rFonts w:ascii="Segoe UI" w:eastAsia="Helvetica" w:hAnsi="Segoe UI" w:cs="Segoe UI"/>
        </w:rPr>
      </w:pPr>
      <w:r>
        <w:rPr>
          <w:rFonts w:ascii="Segoe UI" w:eastAsia="Helvetica" w:hAnsi="Segoe UI" w:cs="Segoe UI"/>
        </w:rPr>
        <w:t>T</w:t>
      </w:r>
      <w:r w:rsidR="004F6EE5">
        <w:rPr>
          <w:rFonts w:ascii="Segoe UI" w:eastAsia="Helvetica" w:hAnsi="Segoe UI" w:cs="Segoe UI"/>
        </w:rPr>
        <w:t xml:space="preserve">he consequences </w:t>
      </w:r>
      <w:r w:rsidR="00F15AE3">
        <w:rPr>
          <w:rFonts w:ascii="Segoe UI" w:eastAsia="Helvetica" w:hAnsi="Segoe UI" w:cs="Segoe UI"/>
        </w:rPr>
        <w:t xml:space="preserve">of the above </w:t>
      </w:r>
      <w:r>
        <w:rPr>
          <w:rFonts w:ascii="Segoe UI" w:eastAsia="Helvetica" w:hAnsi="Segoe UI" w:cs="Segoe UI"/>
        </w:rPr>
        <w:t>in the matters reported to us can be</w:t>
      </w:r>
      <w:r w:rsidR="004F6EE5">
        <w:rPr>
          <w:rFonts w:ascii="Segoe UI" w:eastAsia="Helvetica" w:hAnsi="Segoe UI" w:cs="Segoe UI"/>
        </w:rPr>
        <w:t xml:space="preserve"> significant – including that it serves to perpetuate the abuse against the </w:t>
      </w:r>
      <w:r>
        <w:rPr>
          <w:rFonts w:ascii="Segoe UI" w:eastAsia="Helvetica" w:hAnsi="Segoe UI" w:cs="Segoe UI"/>
        </w:rPr>
        <w:t>participant</w:t>
      </w:r>
      <w:r w:rsidR="004F6EE5">
        <w:rPr>
          <w:rFonts w:ascii="Segoe UI" w:eastAsia="Helvetica" w:hAnsi="Segoe UI" w:cs="Segoe UI"/>
        </w:rPr>
        <w:t xml:space="preserve">; it prevents </w:t>
      </w:r>
      <w:r>
        <w:rPr>
          <w:rFonts w:ascii="Segoe UI" w:eastAsia="Helvetica" w:hAnsi="Segoe UI" w:cs="Segoe UI"/>
        </w:rPr>
        <w:t xml:space="preserve">the support coordinators (and others) from </w:t>
      </w:r>
      <w:r w:rsidR="004F6EE5">
        <w:rPr>
          <w:rFonts w:ascii="Segoe UI" w:eastAsia="Helvetica" w:hAnsi="Segoe UI" w:cs="Segoe UI"/>
        </w:rPr>
        <w:t xml:space="preserve">hearing and understanding the experience of the </w:t>
      </w:r>
      <w:r>
        <w:rPr>
          <w:rFonts w:ascii="Segoe UI" w:eastAsia="Helvetica" w:hAnsi="Segoe UI" w:cs="Segoe UI"/>
        </w:rPr>
        <w:t>participant</w:t>
      </w:r>
      <w:r w:rsidR="004F6EE5">
        <w:rPr>
          <w:rFonts w:ascii="Segoe UI" w:eastAsia="Helvetica" w:hAnsi="Segoe UI" w:cs="Segoe UI"/>
        </w:rPr>
        <w:t xml:space="preserve"> and their wishes about the actions they want taken; and </w:t>
      </w:r>
      <w:r w:rsidR="004F6EE5">
        <w:rPr>
          <w:rFonts w:ascii="Segoe UI" w:eastAsia="Helvetica" w:hAnsi="Segoe UI" w:cs="Segoe UI"/>
        </w:rPr>
        <w:lastRenderedPageBreak/>
        <w:t xml:space="preserve">it delays appropriate actions being taken, such as involvement of police, domestic violence services, and additional supports. </w:t>
      </w:r>
    </w:p>
    <w:p w:rsidR="004F6EE5" w:rsidRDefault="004F6EE5" w:rsidP="00DD227C">
      <w:pPr>
        <w:pStyle w:val="NoSpacing"/>
        <w:rPr>
          <w:rFonts w:ascii="Segoe UI" w:hAnsi="Segoe UI" w:cs="Segoe UI"/>
          <w:sz w:val="22"/>
          <w:u w:color="000000"/>
          <w:bdr w:val="none" w:sz="0" w:space="0" w:color="auto"/>
          <w:lang w:eastAsia="en-AU"/>
        </w:rPr>
      </w:pPr>
    </w:p>
    <w:p w:rsidR="00EC4C33" w:rsidRDefault="00EC4C33" w:rsidP="00DD227C">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Our work in relation </w:t>
      </w:r>
      <w:r w:rsidR="004F6EE5">
        <w:rPr>
          <w:rFonts w:ascii="Segoe UI" w:hAnsi="Segoe UI" w:cs="Segoe UI"/>
          <w:sz w:val="22"/>
          <w:u w:color="000000"/>
          <w:bdr w:val="none" w:sz="0" w:space="0" w:color="auto"/>
          <w:lang w:eastAsia="en-AU"/>
        </w:rPr>
        <w:t>to these matters has</w:t>
      </w:r>
      <w:r>
        <w:rPr>
          <w:rFonts w:ascii="Segoe UI" w:hAnsi="Segoe UI" w:cs="Segoe UI"/>
          <w:sz w:val="22"/>
          <w:u w:color="000000"/>
          <w:bdr w:val="none" w:sz="0" w:space="0" w:color="auto"/>
          <w:lang w:eastAsia="en-AU"/>
        </w:rPr>
        <w:t xml:space="preserve"> emphasised the importance of ensuring that</w:t>
      </w:r>
      <w:r w:rsidR="008713D4">
        <w:rPr>
          <w:rFonts w:ascii="Segoe UI" w:hAnsi="Segoe UI" w:cs="Segoe UI"/>
          <w:sz w:val="22"/>
          <w:u w:color="000000"/>
          <w:bdr w:val="none" w:sz="0" w:space="0" w:color="auto"/>
          <w:lang w:eastAsia="en-AU"/>
        </w:rPr>
        <w:t xml:space="preserve"> support coordinators</w:t>
      </w:r>
      <w:r>
        <w:rPr>
          <w:rFonts w:ascii="Segoe UI" w:hAnsi="Segoe UI" w:cs="Segoe UI"/>
          <w:sz w:val="22"/>
          <w:u w:color="000000"/>
          <w:bdr w:val="none" w:sz="0" w:space="0" w:color="auto"/>
          <w:lang w:eastAsia="en-AU"/>
        </w:rPr>
        <w:t>:</w:t>
      </w:r>
    </w:p>
    <w:p w:rsidR="00EC4C33" w:rsidRDefault="005079B4" w:rsidP="00395369">
      <w:pPr>
        <w:pStyle w:val="NoSpacing"/>
        <w:numPr>
          <w:ilvl w:val="0"/>
          <w:numId w:val="38"/>
        </w:numPr>
        <w:spacing w:before="12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d</w:t>
      </w:r>
      <w:r w:rsidR="00EC4C33" w:rsidRPr="00EC4C33">
        <w:rPr>
          <w:rFonts w:ascii="Segoe UI" w:hAnsi="Segoe UI" w:cs="Segoe UI"/>
          <w:sz w:val="22"/>
          <w:u w:color="000000"/>
          <w:bdr w:val="none" w:sz="0" w:space="0" w:color="auto"/>
          <w:lang w:eastAsia="en-AU"/>
        </w:rPr>
        <w:t>irect</w:t>
      </w:r>
      <w:r w:rsidR="00EC4C33">
        <w:rPr>
          <w:rFonts w:ascii="Segoe UI" w:hAnsi="Segoe UI" w:cs="Segoe UI"/>
          <w:sz w:val="22"/>
          <w:u w:color="000000"/>
          <w:bdr w:val="none" w:sz="0" w:space="0" w:color="auto"/>
          <w:lang w:eastAsia="en-AU"/>
        </w:rPr>
        <w:t>ly</w:t>
      </w:r>
      <w:r w:rsidR="00EC4C33" w:rsidRPr="00EC4C33">
        <w:rPr>
          <w:rFonts w:ascii="Segoe UI" w:hAnsi="Segoe UI" w:cs="Segoe UI"/>
          <w:sz w:val="22"/>
          <w:u w:color="000000"/>
          <w:bdr w:val="none" w:sz="0" w:space="0" w:color="auto"/>
          <w:lang w:eastAsia="en-AU"/>
        </w:rPr>
        <w:t xml:space="preserve"> engage</w:t>
      </w:r>
      <w:r w:rsidR="00EC4C33">
        <w:rPr>
          <w:rFonts w:ascii="Segoe UI" w:hAnsi="Segoe UI" w:cs="Segoe UI"/>
          <w:sz w:val="22"/>
          <w:u w:color="000000"/>
          <w:bdr w:val="none" w:sz="0" w:space="0" w:color="auto"/>
          <w:lang w:eastAsia="en-AU"/>
        </w:rPr>
        <w:t xml:space="preserve"> with, and seek direction from, </w:t>
      </w:r>
      <w:r w:rsidR="00EC4C33" w:rsidRPr="00EC4C33">
        <w:rPr>
          <w:rFonts w:ascii="Segoe UI" w:hAnsi="Segoe UI" w:cs="Segoe UI"/>
          <w:sz w:val="22"/>
          <w:u w:color="000000"/>
          <w:bdr w:val="none" w:sz="0" w:space="0" w:color="auto"/>
          <w:lang w:eastAsia="en-AU"/>
        </w:rPr>
        <w:t>the participant (with appropriate support as needed)</w:t>
      </w:r>
      <w:r>
        <w:rPr>
          <w:rFonts w:ascii="Segoe UI" w:hAnsi="Segoe UI" w:cs="Segoe UI"/>
          <w:sz w:val="22"/>
          <w:u w:color="000000"/>
          <w:bdr w:val="none" w:sz="0" w:space="0" w:color="auto"/>
          <w:lang w:eastAsia="en-AU"/>
        </w:rPr>
        <w:t xml:space="preserve"> – i</w:t>
      </w:r>
      <w:r w:rsidR="000406EC">
        <w:rPr>
          <w:rFonts w:ascii="Segoe UI" w:hAnsi="Segoe UI" w:cs="Segoe UI"/>
          <w:sz w:val="22"/>
          <w:u w:color="000000"/>
          <w:bdr w:val="none" w:sz="0" w:space="0" w:color="auto"/>
          <w:lang w:eastAsia="en-AU"/>
        </w:rPr>
        <w:t>t is critical that support coordinators have a focus on obtaining the views and wishes of the participant and maximising their involvement i</w:t>
      </w:r>
      <w:r>
        <w:rPr>
          <w:rFonts w:ascii="Segoe UI" w:hAnsi="Segoe UI" w:cs="Segoe UI"/>
          <w:sz w:val="22"/>
          <w:u w:color="000000"/>
          <w:bdr w:val="none" w:sz="0" w:space="0" w:color="auto"/>
          <w:lang w:eastAsia="en-AU"/>
        </w:rPr>
        <w:t>n the decisions affecting them</w:t>
      </w:r>
    </w:p>
    <w:p w:rsidR="00E858A7" w:rsidRPr="00EC4C33" w:rsidRDefault="00E858A7" w:rsidP="00D84DF8">
      <w:pPr>
        <w:pStyle w:val="NoSpacing"/>
        <w:numPr>
          <w:ilvl w:val="0"/>
          <w:numId w:val="38"/>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provide regular opportunities for participants to speak with them separately/ privately</w:t>
      </w:r>
    </w:p>
    <w:p w:rsidR="00EC4C33" w:rsidRDefault="003B1325" w:rsidP="00D84DF8">
      <w:pPr>
        <w:pStyle w:val="NoSpacing"/>
        <w:numPr>
          <w:ilvl w:val="0"/>
          <w:numId w:val="38"/>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do not accept cancellation of service when done by a third party without decision-making authority</w:t>
      </w:r>
    </w:p>
    <w:p w:rsidR="003B1325" w:rsidRDefault="003B1325" w:rsidP="00D84DF8">
      <w:pPr>
        <w:pStyle w:val="NoSpacing"/>
        <w:numPr>
          <w:ilvl w:val="0"/>
          <w:numId w:val="38"/>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raise concerns with the NDIA and take other actions as needed (such as making a report to the ADC) where the actions of </w:t>
      </w:r>
      <w:r w:rsidR="00D84DF8">
        <w:rPr>
          <w:rFonts w:ascii="Segoe UI" w:hAnsi="Segoe UI" w:cs="Segoe UI"/>
          <w:sz w:val="22"/>
          <w:u w:color="000000"/>
          <w:bdr w:val="none" w:sz="0" w:space="0" w:color="auto"/>
          <w:lang w:eastAsia="en-AU"/>
        </w:rPr>
        <w:t xml:space="preserve">the </w:t>
      </w:r>
      <w:r>
        <w:rPr>
          <w:rFonts w:ascii="Segoe UI" w:hAnsi="Segoe UI" w:cs="Segoe UI"/>
          <w:sz w:val="22"/>
          <w:u w:color="000000"/>
          <w:bdr w:val="none" w:sz="0" w:space="0" w:color="auto"/>
          <w:lang w:eastAsia="en-AU"/>
        </w:rPr>
        <w:t>family/spouse or other third party are not in line with the wishes/ are against the interests of the participant</w:t>
      </w:r>
      <w:r w:rsidR="008713D4">
        <w:rPr>
          <w:rFonts w:ascii="Segoe UI" w:hAnsi="Segoe UI" w:cs="Segoe UI"/>
          <w:sz w:val="22"/>
          <w:u w:color="000000"/>
          <w:bdr w:val="none" w:sz="0" w:space="0" w:color="auto"/>
          <w:lang w:eastAsia="en-AU"/>
        </w:rPr>
        <w:t>.</w:t>
      </w:r>
    </w:p>
    <w:p w:rsidR="008713D4" w:rsidRDefault="008713D4" w:rsidP="008713D4">
      <w:pPr>
        <w:pStyle w:val="NoSpacing"/>
        <w:rPr>
          <w:rFonts w:ascii="Segoe UI" w:hAnsi="Segoe UI" w:cs="Segoe UI"/>
          <w:sz w:val="22"/>
          <w:u w:color="000000"/>
          <w:bdr w:val="none" w:sz="0" w:space="0" w:color="auto"/>
          <w:lang w:eastAsia="en-AU"/>
        </w:rPr>
      </w:pPr>
    </w:p>
    <w:p w:rsidR="003B1325" w:rsidRDefault="008713D4" w:rsidP="008713D4">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These matters also highlight the need to proactively monitor the plans of higher risk participants so that, if there are actions to cancel support coordination, the NDIA can ensure there is follow-up, including direct appointment </w:t>
      </w:r>
      <w:r w:rsidR="00E858A7">
        <w:rPr>
          <w:rFonts w:ascii="Segoe UI" w:hAnsi="Segoe UI" w:cs="Segoe UI"/>
          <w:sz w:val="22"/>
          <w:u w:color="000000"/>
          <w:bdr w:val="none" w:sz="0" w:space="0" w:color="auto"/>
          <w:lang w:eastAsia="en-AU"/>
        </w:rPr>
        <w:t xml:space="preserve">of a support coordinator </w:t>
      </w:r>
      <w:r>
        <w:rPr>
          <w:rFonts w:ascii="Segoe UI" w:hAnsi="Segoe UI" w:cs="Segoe UI"/>
          <w:sz w:val="22"/>
          <w:u w:color="000000"/>
          <w:bdr w:val="none" w:sz="0" w:space="0" w:color="auto"/>
          <w:lang w:eastAsia="en-AU"/>
        </w:rPr>
        <w:t xml:space="preserve">when required. </w:t>
      </w:r>
    </w:p>
    <w:p w:rsidR="001571C7" w:rsidRDefault="001571C7" w:rsidP="008713D4">
      <w:pPr>
        <w:pStyle w:val="NoSpacing"/>
        <w:rPr>
          <w:rFonts w:ascii="Segoe UI" w:hAnsi="Segoe UI" w:cs="Segoe UI"/>
          <w:sz w:val="22"/>
          <w:u w:color="000000"/>
          <w:bdr w:val="none" w:sz="0" w:space="0" w:color="auto"/>
          <w:lang w:eastAsia="en-AU"/>
        </w:rPr>
      </w:pPr>
    </w:p>
    <w:p w:rsidR="001571C7" w:rsidRDefault="001571C7" w:rsidP="001571C7">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More broadly, it is important to identify participants whose support coordination funds are not being used or are being under-used, and to examine the reasons. </w:t>
      </w:r>
      <w:r w:rsidR="002D0C6C">
        <w:rPr>
          <w:rFonts w:ascii="Segoe UI" w:hAnsi="Segoe UI" w:cs="Segoe UI"/>
          <w:sz w:val="22"/>
          <w:u w:color="000000"/>
          <w:bdr w:val="none" w:sz="0" w:space="0" w:color="auto"/>
          <w:lang w:eastAsia="en-AU"/>
        </w:rPr>
        <w:t>In</w:t>
      </w:r>
      <w:r>
        <w:rPr>
          <w:rFonts w:ascii="Segoe UI" w:hAnsi="Segoe UI" w:cs="Segoe UI"/>
          <w:sz w:val="22"/>
          <w:u w:color="000000"/>
          <w:bdr w:val="none" w:sz="0" w:space="0" w:color="auto"/>
          <w:lang w:eastAsia="en-AU"/>
        </w:rPr>
        <w:t xml:space="preserve"> some cases</w:t>
      </w:r>
      <w:r w:rsidR="002D0C6C">
        <w:rPr>
          <w:rFonts w:ascii="Segoe UI" w:hAnsi="Segoe UI" w:cs="Segoe UI"/>
          <w:sz w:val="22"/>
          <w:u w:color="000000"/>
          <w:bdr w:val="none" w:sz="0" w:space="0" w:color="auto"/>
          <w:lang w:eastAsia="en-AU"/>
        </w:rPr>
        <w:t>,</w:t>
      </w:r>
      <w:r>
        <w:rPr>
          <w:rFonts w:ascii="Segoe UI" w:hAnsi="Segoe UI" w:cs="Segoe UI"/>
          <w:sz w:val="22"/>
          <w:u w:color="000000"/>
          <w:bdr w:val="none" w:sz="0" w:space="0" w:color="auto"/>
          <w:lang w:eastAsia="en-AU"/>
        </w:rPr>
        <w:t xml:space="preserve"> </w:t>
      </w:r>
      <w:r w:rsidR="002D0C6C">
        <w:rPr>
          <w:rFonts w:ascii="Segoe UI" w:hAnsi="Segoe UI" w:cs="Segoe UI"/>
          <w:sz w:val="22"/>
          <w:u w:color="000000"/>
          <w:bdr w:val="none" w:sz="0" w:space="0" w:color="auto"/>
          <w:lang w:eastAsia="en-AU"/>
        </w:rPr>
        <w:t>it</w:t>
      </w:r>
      <w:r>
        <w:rPr>
          <w:rFonts w:ascii="Segoe UI" w:hAnsi="Segoe UI" w:cs="Segoe UI"/>
          <w:sz w:val="22"/>
          <w:u w:color="000000"/>
          <w:bdr w:val="none" w:sz="0" w:space="0" w:color="auto"/>
          <w:lang w:eastAsia="en-AU"/>
        </w:rPr>
        <w:t xml:space="preserve"> may</w:t>
      </w:r>
      <w:r w:rsidR="002D0C6C">
        <w:rPr>
          <w:rFonts w:ascii="Segoe UI" w:hAnsi="Segoe UI" w:cs="Segoe UI"/>
          <w:sz w:val="22"/>
          <w:u w:color="000000"/>
          <w:bdr w:val="none" w:sz="0" w:space="0" w:color="auto"/>
          <w:lang w:eastAsia="en-AU"/>
        </w:rPr>
        <w:t xml:space="preserve"> reflect </w:t>
      </w:r>
      <w:r>
        <w:rPr>
          <w:rFonts w:ascii="Segoe UI" w:hAnsi="Segoe UI" w:cs="Segoe UI"/>
          <w:sz w:val="22"/>
          <w:u w:color="000000"/>
          <w:bdr w:val="none" w:sz="0" w:space="0" w:color="auto"/>
          <w:lang w:eastAsia="en-AU"/>
        </w:rPr>
        <w:t>the choice of the participant</w:t>
      </w:r>
      <w:r w:rsidR="002D0C6C">
        <w:rPr>
          <w:rFonts w:ascii="Segoe UI" w:hAnsi="Segoe UI" w:cs="Segoe UI"/>
          <w:sz w:val="22"/>
          <w:u w:color="000000"/>
          <w:bdr w:val="none" w:sz="0" w:space="0" w:color="auto"/>
          <w:lang w:eastAsia="en-AU"/>
        </w:rPr>
        <w:t xml:space="preserve"> and/or a reduced need for support. However, </w:t>
      </w:r>
      <w:r>
        <w:rPr>
          <w:rFonts w:ascii="Segoe UI" w:hAnsi="Segoe UI" w:cs="Segoe UI"/>
          <w:sz w:val="22"/>
          <w:u w:color="000000"/>
          <w:bdr w:val="none" w:sz="0" w:space="0" w:color="auto"/>
          <w:lang w:eastAsia="en-AU"/>
        </w:rPr>
        <w:t xml:space="preserve">it may also be due to </w:t>
      </w:r>
      <w:r w:rsidR="008E60E5">
        <w:rPr>
          <w:rFonts w:ascii="Segoe UI" w:hAnsi="Segoe UI" w:cs="Segoe UI"/>
          <w:sz w:val="22"/>
          <w:u w:color="000000"/>
          <w:bdr w:val="none" w:sz="0" w:space="0" w:color="auto"/>
          <w:lang w:eastAsia="en-AU"/>
        </w:rPr>
        <w:t xml:space="preserve">other reasons, including </w:t>
      </w:r>
      <w:r>
        <w:rPr>
          <w:rFonts w:ascii="Segoe UI" w:hAnsi="Segoe UI" w:cs="Segoe UI"/>
          <w:sz w:val="22"/>
          <w:u w:color="000000"/>
          <w:bdr w:val="none" w:sz="0" w:space="0" w:color="auto"/>
          <w:lang w:eastAsia="en-AU"/>
        </w:rPr>
        <w:t xml:space="preserve">a poor understanding of the role of support coordinators and what they can do (whether on part of participant, family, or </w:t>
      </w:r>
      <w:r w:rsidR="002D0C6C">
        <w:rPr>
          <w:rFonts w:ascii="Segoe UI" w:hAnsi="Segoe UI" w:cs="Segoe UI"/>
          <w:sz w:val="22"/>
          <w:u w:color="000000"/>
          <w:bdr w:val="none" w:sz="0" w:space="0" w:color="auto"/>
          <w:lang w:eastAsia="en-AU"/>
        </w:rPr>
        <w:t>the support coordinator</w:t>
      </w:r>
      <w:r>
        <w:rPr>
          <w:rFonts w:ascii="Segoe UI" w:hAnsi="Segoe UI" w:cs="Segoe UI"/>
          <w:sz w:val="22"/>
          <w:u w:color="000000"/>
          <w:bdr w:val="none" w:sz="0" w:space="0" w:color="auto"/>
          <w:lang w:eastAsia="en-AU"/>
        </w:rPr>
        <w:t xml:space="preserve"> themselves)</w:t>
      </w:r>
      <w:r w:rsidR="002D0C6C">
        <w:rPr>
          <w:rFonts w:ascii="Segoe UI" w:hAnsi="Segoe UI" w:cs="Segoe UI"/>
          <w:sz w:val="22"/>
          <w:u w:color="000000"/>
          <w:bdr w:val="none" w:sz="0" w:space="0" w:color="auto"/>
          <w:lang w:eastAsia="en-AU"/>
        </w:rPr>
        <w:t xml:space="preserve">, or </w:t>
      </w:r>
      <w:r>
        <w:rPr>
          <w:rFonts w:ascii="Segoe UI" w:hAnsi="Segoe UI" w:cs="Segoe UI"/>
          <w:sz w:val="22"/>
          <w:u w:color="000000"/>
          <w:bdr w:val="none" w:sz="0" w:space="0" w:color="auto"/>
          <w:lang w:eastAsia="en-AU"/>
        </w:rPr>
        <w:t>the participant may be being prevented from accessing support coordination</w:t>
      </w:r>
      <w:r w:rsidR="002D0C6C">
        <w:rPr>
          <w:rFonts w:ascii="Segoe UI" w:hAnsi="Segoe UI" w:cs="Segoe UI"/>
          <w:sz w:val="22"/>
          <w:u w:color="000000"/>
          <w:bdr w:val="none" w:sz="0" w:space="0" w:color="auto"/>
          <w:lang w:eastAsia="en-AU"/>
        </w:rPr>
        <w:t xml:space="preserve"> and other supports</w:t>
      </w:r>
      <w:r>
        <w:rPr>
          <w:rFonts w:ascii="Segoe UI" w:hAnsi="Segoe UI" w:cs="Segoe UI"/>
          <w:sz w:val="22"/>
          <w:u w:color="000000"/>
          <w:bdr w:val="none" w:sz="0" w:space="0" w:color="auto"/>
          <w:lang w:eastAsia="en-AU"/>
        </w:rPr>
        <w:t xml:space="preserve">. </w:t>
      </w:r>
    </w:p>
    <w:p w:rsidR="00850113" w:rsidRDefault="001E4851" w:rsidP="00AE6B71">
      <w:pPr>
        <w:pStyle w:val="Heading2"/>
        <w:spacing w:before="240"/>
        <w:rPr>
          <w:u w:color="000000"/>
          <w:bdr w:val="none" w:sz="0" w:space="0" w:color="auto"/>
          <w:lang w:eastAsia="en-AU"/>
        </w:rPr>
      </w:pPr>
      <w:r>
        <w:rPr>
          <w:u w:color="000000"/>
          <w:bdr w:val="none" w:sz="0" w:space="0" w:color="auto"/>
          <w:lang w:eastAsia="en-AU"/>
        </w:rPr>
        <w:t>3.3</w:t>
      </w:r>
      <w:r>
        <w:rPr>
          <w:u w:color="000000"/>
          <w:bdr w:val="none" w:sz="0" w:space="0" w:color="auto"/>
          <w:lang w:eastAsia="en-AU"/>
        </w:rPr>
        <w:tab/>
      </w:r>
      <w:r w:rsidR="00850113">
        <w:rPr>
          <w:u w:color="000000"/>
          <w:bdr w:val="none" w:sz="0" w:space="0" w:color="auto"/>
          <w:lang w:eastAsia="en-AU"/>
        </w:rPr>
        <w:t>Quality of support coordination</w:t>
      </w:r>
    </w:p>
    <w:p w:rsidR="009B4DBA" w:rsidRDefault="009B4DBA"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ADC and OCVs have </w:t>
      </w:r>
      <w:r w:rsidR="0093186C">
        <w:rPr>
          <w:rFonts w:ascii="Segoe UI" w:hAnsi="Segoe UI" w:cs="Segoe UI"/>
          <w:sz w:val="22"/>
          <w:u w:color="000000"/>
          <w:bdr w:val="none" w:sz="0" w:space="0" w:color="auto"/>
          <w:lang w:eastAsia="en-AU"/>
        </w:rPr>
        <w:t xml:space="preserve">consistently </w:t>
      </w:r>
      <w:r>
        <w:rPr>
          <w:rFonts w:ascii="Segoe UI" w:hAnsi="Segoe UI" w:cs="Segoe UI"/>
          <w:sz w:val="22"/>
          <w:u w:color="000000"/>
          <w:bdr w:val="none" w:sz="0" w:space="0" w:color="auto"/>
          <w:lang w:eastAsia="en-AU"/>
        </w:rPr>
        <w:t xml:space="preserve">noted that the skills and knowledge of the support coordinator make a significant difference to the </w:t>
      </w:r>
      <w:r w:rsidR="00E5476E">
        <w:rPr>
          <w:rFonts w:ascii="Segoe UI" w:hAnsi="Segoe UI" w:cs="Segoe UI"/>
          <w:sz w:val="22"/>
          <w:u w:color="000000"/>
          <w:bdr w:val="none" w:sz="0" w:space="0" w:color="auto"/>
          <w:lang w:eastAsia="en-AU"/>
        </w:rPr>
        <w:t xml:space="preserve">quality of </w:t>
      </w:r>
      <w:r w:rsidR="0093186C">
        <w:rPr>
          <w:rFonts w:ascii="Segoe UI" w:hAnsi="Segoe UI" w:cs="Segoe UI"/>
          <w:sz w:val="22"/>
          <w:u w:color="000000"/>
          <w:bdr w:val="none" w:sz="0" w:space="0" w:color="auto"/>
          <w:lang w:eastAsia="en-AU"/>
        </w:rPr>
        <w:t xml:space="preserve">the </w:t>
      </w:r>
      <w:r w:rsidR="00E5476E">
        <w:rPr>
          <w:rFonts w:ascii="Segoe UI" w:hAnsi="Segoe UI" w:cs="Segoe UI"/>
          <w:sz w:val="22"/>
          <w:u w:color="000000"/>
          <w:bdr w:val="none" w:sz="0" w:space="0" w:color="auto"/>
          <w:lang w:eastAsia="en-AU"/>
        </w:rPr>
        <w:t xml:space="preserve">support coordination provided </w:t>
      </w:r>
      <w:r>
        <w:rPr>
          <w:rFonts w:ascii="Segoe UI" w:hAnsi="Segoe UI" w:cs="Segoe UI"/>
          <w:sz w:val="22"/>
          <w:u w:color="000000"/>
          <w:bdr w:val="none" w:sz="0" w:space="0" w:color="auto"/>
          <w:lang w:eastAsia="en-AU"/>
        </w:rPr>
        <w:t xml:space="preserve">and outcomes for participants. </w:t>
      </w:r>
    </w:p>
    <w:p w:rsidR="00E5476E" w:rsidRDefault="00E5476E" w:rsidP="00DA6FA0">
      <w:pPr>
        <w:pStyle w:val="NoSpacing"/>
        <w:rPr>
          <w:rFonts w:ascii="Segoe UI" w:hAnsi="Segoe UI" w:cs="Segoe UI"/>
          <w:sz w:val="22"/>
          <w:u w:color="000000"/>
          <w:bdr w:val="none" w:sz="0" w:space="0" w:color="auto"/>
          <w:lang w:eastAsia="en-AU"/>
        </w:rPr>
      </w:pPr>
    </w:p>
    <w:p w:rsidR="00567257" w:rsidRDefault="00567257" w:rsidP="00567257">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OCVs have seen significant disparity in the skills, commitm</w:t>
      </w:r>
      <w:r w:rsidR="006F500A">
        <w:rPr>
          <w:rFonts w:ascii="Segoe UI" w:hAnsi="Segoe UI" w:cs="Segoe UI"/>
          <w:sz w:val="22"/>
          <w:u w:color="000000"/>
          <w:bdr w:val="none" w:sz="0" w:space="0" w:color="auto"/>
          <w:lang w:eastAsia="en-AU"/>
        </w:rPr>
        <w:t>ent and performance of</w:t>
      </w:r>
      <w:r>
        <w:rPr>
          <w:rFonts w:ascii="Segoe UI" w:hAnsi="Segoe UI" w:cs="Segoe UI"/>
          <w:sz w:val="22"/>
          <w:u w:color="000000"/>
          <w:bdr w:val="none" w:sz="0" w:space="0" w:color="auto"/>
          <w:lang w:eastAsia="en-AU"/>
        </w:rPr>
        <w:t xml:space="preserve"> support coordinators across NSW. They have emphasised the adverse impact on participants of poor quality support coordination, noting examples of participants in supported accommodation who have been waiting for months or years for appropriate wheelchairs, mobility aids, assistive technology, functional assessments, and alternative living options, with no evident progress or follow-up by their support coordinators. </w:t>
      </w:r>
    </w:p>
    <w:p w:rsidR="009B4DBA" w:rsidRDefault="009B4DBA" w:rsidP="00DA6FA0">
      <w:pPr>
        <w:pStyle w:val="NoSpacing"/>
        <w:rPr>
          <w:rFonts w:ascii="Segoe UI" w:hAnsi="Segoe UI" w:cs="Segoe UI"/>
          <w:sz w:val="22"/>
          <w:u w:color="000000"/>
          <w:bdr w:val="none" w:sz="0" w:space="0" w:color="auto"/>
          <w:lang w:eastAsia="en-AU"/>
        </w:rPr>
      </w:pPr>
    </w:p>
    <w:p w:rsidR="00B34926" w:rsidRDefault="003A6DDB" w:rsidP="00DA6FA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The ADC has also witnessed marked improvements in progress and</w:t>
      </w:r>
      <w:r w:rsidR="00510485">
        <w:rPr>
          <w:rFonts w:ascii="Segoe UI" w:hAnsi="Segoe UI" w:cs="Segoe UI"/>
          <w:sz w:val="22"/>
          <w:u w:color="000000"/>
          <w:bdr w:val="none" w:sz="0" w:space="0" w:color="auto"/>
          <w:lang w:eastAsia="en-AU"/>
        </w:rPr>
        <w:t xml:space="preserve"> outcomes following a change of </w:t>
      </w:r>
      <w:r>
        <w:rPr>
          <w:rFonts w:ascii="Segoe UI" w:hAnsi="Segoe UI" w:cs="Segoe UI"/>
          <w:sz w:val="22"/>
          <w:u w:color="000000"/>
          <w:bdr w:val="none" w:sz="0" w:space="0" w:color="auto"/>
          <w:lang w:eastAsia="en-AU"/>
        </w:rPr>
        <w:t xml:space="preserve">support coordinator, including from within the same service. </w:t>
      </w:r>
    </w:p>
    <w:p w:rsidR="00B34926" w:rsidRDefault="00B34926" w:rsidP="00DA6FA0">
      <w:pPr>
        <w:pStyle w:val="NoSpacing"/>
        <w:rPr>
          <w:rFonts w:ascii="Segoe UI" w:hAnsi="Segoe UI" w:cs="Segoe UI"/>
          <w:sz w:val="22"/>
          <w:u w:color="000000"/>
          <w:bdr w:val="none" w:sz="0" w:space="0" w:color="auto"/>
          <w:lang w:eastAsia="en-AU"/>
        </w:rPr>
      </w:pPr>
    </w:p>
    <w:tbl>
      <w:tblPr>
        <w:tblStyle w:val="TableGrid"/>
        <w:tblW w:w="0" w:type="auto"/>
        <w:tblLook w:val="04A0" w:firstRow="1" w:lastRow="0" w:firstColumn="1" w:lastColumn="0" w:noHBand="0" w:noVBand="1"/>
      </w:tblPr>
      <w:tblGrid>
        <w:gridCol w:w="9282"/>
      </w:tblGrid>
      <w:tr w:rsidR="00C144B0" w:rsidTr="00C144B0">
        <w:tc>
          <w:tcPr>
            <w:tcW w:w="9282" w:type="dxa"/>
          </w:tcPr>
          <w:p w:rsidR="00CC2073" w:rsidRPr="00CC2073" w:rsidRDefault="00CC2073" w:rsidP="00C144B0">
            <w:pPr>
              <w:pStyle w:val="NoSpacing"/>
              <w:rPr>
                <w:rFonts w:ascii="Segoe UI" w:hAnsi="Segoe UI" w:cs="Segoe UI"/>
                <w:b/>
                <w:sz w:val="22"/>
                <w:u w:color="000000"/>
                <w:bdr w:val="none" w:sz="0" w:space="0" w:color="auto"/>
                <w:lang w:eastAsia="en-AU"/>
              </w:rPr>
            </w:pPr>
            <w:r w:rsidRPr="00CC2073">
              <w:rPr>
                <w:rFonts w:ascii="Segoe UI" w:hAnsi="Segoe UI" w:cs="Segoe UI"/>
                <w:b/>
                <w:sz w:val="22"/>
                <w:u w:color="000000"/>
                <w:bdr w:val="none" w:sz="0" w:space="0" w:color="auto"/>
                <w:lang w:eastAsia="en-AU"/>
              </w:rPr>
              <w:lastRenderedPageBreak/>
              <w:t>Example 3</w:t>
            </w:r>
          </w:p>
          <w:p w:rsidR="00CC2073" w:rsidRDefault="00CC2073" w:rsidP="00C144B0">
            <w:pPr>
              <w:pStyle w:val="NoSpacing"/>
              <w:rPr>
                <w:rFonts w:ascii="Segoe UI" w:hAnsi="Segoe UI" w:cs="Segoe UI"/>
                <w:sz w:val="22"/>
                <w:u w:color="000000"/>
                <w:bdr w:val="none" w:sz="0" w:space="0" w:color="auto"/>
                <w:lang w:eastAsia="en-AU"/>
              </w:rPr>
            </w:pPr>
          </w:p>
          <w:p w:rsidR="00C144B0" w:rsidRDefault="00C144B0" w:rsidP="00C144B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 ADC received a report raising concerns about alleged abuse and neglect of an NDIS participant by their spouse. The participant has an acquired brain injury and mobility and communication difficulties, has considerable health risks, and is highly reliant on support for daily living activities. The participant also has capacity to make informed decisions. </w:t>
            </w:r>
          </w:p>
          <w:p w:rsidR="00C144B0" w:rsidRDefault="00C144B0" w:rsidP="00C144B0">
            <w:pPr>
              <w:pStyle w:val="NoSpacing"/>
              <w:rPr>
                <w:rFonts w:ascii="Segoe UI" w:hAnsi="Segoe UI" w:cs="Segoe UI"/>
                <w:sz w:val="22"/>
                <w:u w:color="000000"/>
                <w:bdr w:val="none" w:sz="0" w:space="0" w:color="auto"/>
                <w:lang w:eastAsia="en-AU"/>
              </w:rPr>
            </w:pPr>
          </w:p>
          <w:p w:rsidR="00C144B0" w:rsidRDefault="00C144B0" w:rsidP="00C144B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The ADC found that the support coordinator engaged to work with the participant consulted with and deferred to the spouse for decisions, and the spouse signed the service agreements. The participant had very limited access to support, no allied health assistance</w:t>
            </w:r>
            <w:r w:rsidR="00881BD2">
              <w:rPr>
                <w:rFonts w:ascii="Segoe UI" w:hAnsi="Segoe UI" w:cs="Segoe UI"/>
                <w:sz w:val="22"/>
                <w:u w:color="000000"/>
                <w:bdr w:val="none" w:sz="0" w:space="0" w:color="auto"/>
                <w:lang w:eastAsia="en-AU"/>
              </w:rPr>
              <w:t>, limited</w:t>
            </w:r>
            <w:r>
              <w:rPr>
                <w:rFonts w:ascii="Segoe UI" w:hAnsi="Segoe UI" w:cs="Segoe UI"/>
                <w:sz w:val="22"/>
                <w:u w:color="000000"/>
                <w:bdr w:val="none" w:sz="0" w:space="0" w:color="auto"/>
                <w:lang w:eastAsia="en-AU"/>
              </w:rPr>
              <w:t xml:space="preserve"> connections to mainstream services</w:t>
            </w:r>
            <w:r w:rsidR="009D5BEA">
              <w:rPr>
                <w:rFonts w:ascii="Segoe UI" w:hAnsi="Segoe UI" w:cs="Segoe UI"/>
                <w:sz w:val="22"/>
                <w:u w:color="000000"/>
                <w:bdr w:val="none" w:sz="0" w:space="0" w:color="auto"/>
                <w:lang w:eastAsia="en-AU"/>
              </w:rPr>
              <w:t xml:space="preserve">, </w:t>
            </w:r>
            <w:r w:rsidR="00793EA1">
              <w:rPr>
                <w:rFonts w:ascii="Segoe UI" w:hAnsi="Segoe UI" w:cs="Segoe UI"/>
                <w:sz w:val="22"/>
                <w:u w:color="000000"/>
                <w:bdr w:val="none" w:sz="0" w:space="0" w:color="auto"/>
                <w:lang w:eastAsia="en-AU"/>
              </w:rPr>
              <w:t xml:space="preserve">no mobility aids or equipment, </w:t>
            </w:r>
            <w:r w:rsidR="009D5BEA">
              <w:rPr>
                <w:rFonts w:ascii="Segoe UI" w:hAnsi="Segoe UI" w:cs="Segoe UI"/>
                <w:sz w:val="22"/>
                <w:u w:color="000000"/>
                <w:bdr w:val="none" w:sz="0" w:space="0" w:color="auto"/>
                <w:lang w:eastAsia="en-AU"/>
              </w:rPr>
              <w:t xml:space="preserve">and </w:t>
            </w:r>
            <w:r w:rsidR="00793EA1">
              <w:rPr>
                <w:rFonts w:ascii="Segoe UI" w:hAnsi="Segoe UI" w:cs="Segoe UI"/>
                <w:sz w:val="22"/>
                <w:u w:color="000000"/>
                <w:bdr w:val="none" w:sz="0" w:space="0" w:color="auto"/>
                <w:lang w:eastAsia="en-AU"/>
              </w:rPr>
              <w:t>spent most of their days in bed</w:t>
            </w:r>
            <w:r>
              <w:rPr>
                <w:rFonts w:ascii="Segoe UI" w:hAnsi="Segoe UI" w:cs="Segoe UI"/>
                <w:sz w:val="22"/>
                <w:u w:color="000000"/>
                <w:bdr w:val="none" w:sz="0" w:space="0" w:color="auto"/>
                <w:lang w:eastAsia="en-AU"/>
              </w:rPr>
              <w:t xml:space="preserve">. </w:t>
            </w:r>
          </w:p>
          <w:p w:rsidR="00C144B0" w:rsidRDefault="00C144B0" w:rsidP="00C144B0">
            <w:pPr>
              <w:pStyle w:val="NoSpacing"/>
              <w:rPr>
                <w:rFonts w:ascii="Segoe UI" w:hAnsi="Segoe UI" w:cs="Segoe UI"/>
                <w:sz w:val="22"/>
                <w:u w:color="000000"/>
                <w:bdr w:val="none" w:sz="0" w:space="0" w:color="auto"/>
                <w:lang w:eastAsia="en-AU"/>
              </w:rPr>
            </w:pPr>
          </w:p>
          <w:p w:rsidR="00C144B0" w:rsidRDefault="00C144B0" w:rsidP="00C144B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Following a change of support coordinator (within the same service), the participant’s circumstances and supports significantly changed. Among other things, the participant was:</w:t>
            </w:r>
          </w:p>
          <w:p w:rsidR="00C144B0" w:rsidRDefault="00C144B0" w:rsidP="00C144B0">
            <w:pPr>
              <w:pStyle w:val="NoSpacing"/>
              <w:numPr>
                <w:ilvl w:val="0"/>
                <w:numId w:val="43"/>
              </w:numPr>
              <w:spacing w:before="12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linked to vital allied health supports, including speech pathology, occupational therapy, and psychological support</w:t>
            </w:r>
          </w:p>
          <w:p w:rsidR="00C144B0" w:rsidRDefault="00C144B0" w:rsidP="00351D8E">
            <w:pPr>
              <w:pStyle w:val="NoSpacing"/>
              <w:numPr>
                <w:ilvl w:val="0"/>
                <w:numId w:val="43"/>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able to leave their home for the first time in years</w:t>
            </w:r>
          </w:p>
          <w:p w:rsidR="00C144B0" w:rsidRDefault="00C144B0" w:rsidP="00351D8E">
            <w:pPr>
              <w:pStyle w:val="NoSpacing"/>
              <w:numPr>
                <w:ilvl w:val="0"/>
                <w:numId w:val="43"/>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able to access short-term accommodation to provide a break, enable assessments, and provide a safe space for them to speak about their situation and what they wanted to do</w:t>
            </w:r>
          </w:p>
          <w:p w:rsidR="00C144B0" w:rsidRDefault="00C144B0" w:rsidP="00351D8E">
            <w:pPr>
              <w:pStyle w:val="NoSpacing"/>
              <w:numPr>
                <w:ilvl w:val="0"/>
                <w:numId w:val="43"/>
              </w:numPr>
              <w:spacing w:before="6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able to obtain necessary communication tools, including an iPad and a MediAlert.</w:t>
            </w:r>
          </w:p>
          <w:p w:rsidR="00C144B0" w:rsidRDefault="00C144B0" w:rsidP="00C144B0">
            <w:pPr>
              <w:pStyle w:val="NoSpacing"/>
              <w:rPr>
                <w:rFonts w:ascii="Segoe UI" w:hAnsi="Segoe UI" w:cs="Segoe UI"/>
                <w:sz w:val="22"/>
                <w:u w:color="000000"/>
                <w:bdr w:val="none" w:sz="0" w:space="0" w:color="auto"/>
                <w:lang w:eastAsia="en-AU"/>
              </w:rPr>
            </w:pPr>
          </w:p>
          <w:p w:rsidR="00C144B0" w:rsidRDefault="00C144B0" w:rsidP="00C144B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As a result of the changes, </w:t>
            </w:r>
            <w:r w:rsidR="00EB3552">
              <w:rPr>
                <w:rFonts w:ascii="Segoe UI" w:hAnsi="Segoe UI" w:cs="Segoe UI"/>
                <w:sz w:val="22"/>
                <w:u w:color="000000"/>
                <w:bdr w:val="none" w:sz="0" w:space="0" w:color="auto"/>
                <w:lang w:eastAsia="en-AU"/>
              </w:rPr>
              <w:t>health services</w:t>
            </w:r>
            <w:r>
              <w:rPr>
                <w:rFonts w:ascii="Segoe UI" w:hAnsi="Segoe UI" w:cs="Segoe UI"/>
                <w:sz w:val="22"/>
                <w:u w:color="000000"/>
                <w:bdr w:val="none" w:sz="0" w:space="0" w:color="auto"/>
                <w:lang w:eastAsia="en-AU"/>
              </w:rPr>
              <w:t xml:space="preserve"> re-engaged with the participant to provide ambulatory care to attend to pressure areas and access to specialist consultations. A strong interagency and support network has now been built around the participant, including proactive engagement by their GP.  </w:t>
            </w:r>
          </w:p>
          <w:p w:rsidR="00C144B0" w:rsidRDefault="00C144B0" w:rsidP="00C144B0">
            <w:pPr>
              <w:pStyle w:val="NoSpacing"/>
              <w:rPr>
                <w:rFonts w:ascii="Segoe UI" w:hAnsi="Segoe UI" w:cs="Segoe UI"/>
                <w:sz w:val="22"/>
                <w:u w:color="000000"/>
                <w:bdr w:val="none" w:sz="0" w:space="0" w:color="auto"/>
                <w:lang w:eastAsia="en-AU"/>
              </w:rPr>
            </w:pPr>
          </w:p>
        </w:tc>
      </w:tr>
    </w:tbl>
    <w:p w:rsidR="008F275D" w:rsidRDefault="008F275D" w:rsidP="00DA6FA0">
      <w:pPr>
        <w:pStyle w:val="NoSpacing"/>
        <w:rPr>
          <w:rFonts w:ascii="Segoe UI" w:hAnsi="Segoe UI" w:cs="Segoe UI"/>
          <w:sz w:val="22"/>
          <w:u w:color="000000"/>
          <w:bdr w:val="none" w:sz="0" w:space="0" w:color="auto"/>
          <w:lang w:eastAsia="en-AU"/>
        </w:rPr>
      </w:pPr>
    </w:p>
    <w:p w:rsidR="003A6DDB" w:rsidRDefault="003A6DDB" w:rsidP="00DA6FA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In our experience, </w:t>
      </w:r>
      <w:r w:rsidR="00B7372D">
        <w:rPr>
          <w:rFonts w:ascii="Segoe UI" w:hAnsi="Segoe UI" w:cs="Segoe UI"/>
          <w:sz w:val="22"/>
          <w:u w:color="000000"/>
          <w:bdr w:val="none" w:sz="0" w:space="0" w:color="auto"/>
          <w:lang w:eastAsia="en-AU"/>
        </w:rPr>
        <w:t>qualifications are not imperative;</w:t>
      </w:r>
      <w:r>
        <w:rPr>
          <w:rFonts w:ascii="Segoe UI" w:hAnsi="Segoe UI" w:cs="Segoe UI"/>
          <w:sz w:val="22"/>
          <w:u w:color="000000"/>
          <w:bdr w:val="none" w:sz="0" w:space="0" w:color="auto"/>
          <w:lang w:eastAsia="en-AU"/>
        </w:rPr>
        <w:t xml:space="preserve"> key </w:t>
      </w:r>
      <w:r w:rsidR="00944CA9">
        <w:rPr>
          <w:rFonts w:ascii="Segoe UI" w:hAnsi="Segoe UI" w:cs="Segoe UI"/>
          <w:sz w:val="22"/>
          <w:u w:color="000000"/>
          <w:bdr w:val="none" w:sz="0" w:space="0" w:color="auto"/>
          <w:lang w:eastAsia="en-AU"/>
        </w:rPr>
        <w:t xml:space="preserve">common </w:t>
      </w:r>
      <w:r>
        <w:rPr>
          <w:rFonts w:ascii="Segoe UI" w:hAnsi="Segoe UI" w:cs="Segoe UI"/>
          <w:sz w:val="22"/>
          <w:u w:color="000000"/>
          <w:bdr w:val="none" w:sz="0" w:space="0" w:color="auto"/>
          <w:lang w:eastAsia="en-AU"/>
        </w:rPr>
        <w:t xml:space="preserve">factors </w:t>
      </w:r>
      <w:r w:rsidR="00944CA9">
        <w:rPr>
          <w:rFonts w:ascii="Segoe UI" w:hAnsi="Segoe UI" w:cs="Segoe UI"/>
          <w:sz w:val="22"/>
          <w:u w:color="000000"/>
          <w:bdr w:val="none" w:sz="0" w:space="0" w:color="auto"/>
          <w:lang w:eastAsia="en-AU"/>
        </w:rPr>
        <w:t>associated with</w:t>
      </w:r>
      <w:r>
        <w:rPr>
          <w:rFonts w:ascii="Segoe UI" w:hAnsi="Segoe UI" w:cs="Segoe UI"/>
          <w:sz w:val="22"/>
          <w:u w:color="000000"/>
          <w:bdr w:val="none" w:sz="0" w:space="0" w:color="auto"/>
          <w:lang w:eastAsia="en-AU"/>
        </w:rPr>
        <w:t xml:space="preserve"> high quality support coordinators include:</w:t>
      </w:r>
    </w:p>
    <w:p w:rsidR="00944CA9" w:rsidRDefault="003A6DDB" w:rsidP="00586880">
      <w:pPr>
        <w:pStyle w:val="NoSpacing"/>
        <w:numPr>
          <w:ilvl w:val="0"/>
          <w:numId w:val="41"/>
        </w:numPr>
        <w:spacing w:before="120"/>
        <w:ind w:left="714" w:hanging="357"/>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a solid understanding of the role of the support coordinator and </w:t>
      </w:r>
      <w:r w:rsidR="00252688">
        <w:rPr>
          <w:rFonts w:ascii="Segoe UI" w:hAnsi="Segoe UI" w:cs="Segoe UI"/>
          <w:sz w:val="22"/>
          <w:u w:color="000000"/>
          <w:bdr w:val="none" w:sz="0" w:space="0" w:color="auto"/>
          <w:lang w:eastAsia="en-AU"/>
        </w:rPr>
        <w:t xml:space="preserve">the breadth of </w:t>
      </w:r>
      <w:r w:rsidR="00944CA9">
        <w:rPr>
          <w:rFonts w:ascii="Segoe UI" w:hAnsi="Segoe UI" w:cs="Segoe UI"/>
          <w:sz w:val="22"/>
          <w:u w:color="000000"/>
          <w:bdr w:val="none" w:sz="0" w:space="0" w:color="auto"/>
          <w:lang w:eastAsia="en-AU"/>
        </w:rPr>
        <w:t>what is possible</w:t>
      </w:r>
      <w:r w:rsidR="00252688">
        <w:rPr>
          <w:rFonts w:ascii="Segoe UI" w:hAnsi="Segoe UI" w:cs="Segoe UI"/>
          <w:sz w:val="22"/>
          <w:u w:color="000000"/>
          <w:bdr w:val="none" w:sz="0" w:space="0" w:color="auto"/>
          <w:lang w:eastAsia="en-AU"/>
        </w:rPr>
        <w:t xml:space="preserve"> </w:t>
      </w:r>
    </w:p>
    <w:p w:rsidR="003A6DDB" w:rsidRDefault="00944CA9" w:rsidP="003A6DDB">
      <w:pPr>
        <w:pStyle w:val="NoSpacing"/>
        <w:numPr>
          <w:ilvl w:val="0"/>
          <w:numId w:val="41"/>
        </w:numPr>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a clear focus and understanding of </w:t>
      </w:r>
      <w:r w:rsidR="003A6DDB">
        <w:rPr>
          <w:rFonts w:ascii="Segoe UI" w:hAnsi="Segoe UI" w:cs="Segoe UI"/>
          <w:sz w:val="22"/>
          <w:u w:color="000000"/>
          <w:bdr w:val="none" w:sz="0" w:space="0" w:color="auto"/>
          <w:lang w:eastAsia="en-AU"/>
        </w:rPr>
        <w:t>the needs</w:t>
      </w:r>
      <w:r>
        <w:rPr>
          <w:rFonts w:ascii="Segoe UI" w:hAnsi="Segoe UI" w:cs="Segoe UI"/>
          <w:sz w:val="22"/>
          <w:u w:color="000000"/>
          <w:bdr w:val="none" w:sz="0" w:space="0" w:color="auto"/>
          <w:lang w:eastAsia="en-AU"/>
        </w:rPr>
        <w:t xml:space="preserve"> and wishes</w:t>
      </w:r>
      <w:r w:rsidR="003A6DDB">
        <w:rPr>
          <w:rFonts w:ascii="Segoe UI" w:hAnsi="Segoe UI" w:cs="Segoe UI"/>
          <w:sz w:val="22"/>
          <w:u w:color="000000"/>
          <w:bdr w:val="none" w:sz="0" w:space="0" w:color="auto"/>
          <w:lang w:eastAsia="en-AU"/>
        </w:rPr>
        <w:t xml:space="preserve"> of the individual participant</w:t>
      </w:r>
    </w:p>
    <w:p w:rsidR="003A6DDB" w:rsidRDefault="003A6DDB" w:rsidP="003A6DDB">
      <w:pPr>
        <w:pStyle w:val="NoSpacing"/>
        <w:numPr>
          <w:ilvl w:val="0"/>
          <w:numId w:val="41"/>
        </w:numPr>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sound knowledge of </w:t>
      </w:r>
      <w:r w:rsidR="00944CA9">
        <w:rPr>
          <w:rFonts w:ascii="Segoe UI" w:hAnsi="Segoe UI" w:cs="Segoe UI"/>
          <w:sz w:val="22"/>
          <w:u w:color="000000"/>
          <w:bdr w:val="none" w:sz="0" w:space="0" w:color="auto"/>
          <w:lang w:eastAsia="en-AU"/>
        </w:rPr>
        <w:t xml:space="preserve">possible </w:t>
      </w:r>
      <w:r>
        <w:rPr>
          <w:rFonts w:ascii="Segoe UI" w:hAnsi="Segoe UI" w:cs="Segoe UI"/>
          <w:sz w:val="22"/>
          <w:u w:color="000000"/>
          <w:bdr w:val="none" w:sz="0" w:space="0" w:color="auto"/>
          <w:lang w:eastAsia="en-AU"/>
        </w:rPr>
        <w:t>supports and how to source them</w:t>
      </w:r>
    </w:p>
    <w:p w:rsidR="00B7372D" w:rsidRDefault="00B7372D" w:rsidP="003A6DDB">
      <w:pPr>
        <w:pStyle w:val="NoSpacing"/>
        <w:numPr>
          <w:ilvl w:val="0"/>
          <w:numId w:val="41"/>
        </w:numPr>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a creative approach to problem solving</w:t>
      </w:r>
    </w:p>
    <w:p w:rsidR="00B7372D" w:rsidRPr="00944CA9" w:rsidRDefault="00B7372D" w:rsidP="005816C7">
      <w:pPr>
        <w:pStyle w:val="NoSpacing"/>
        <w:numPr>
          <w:ilvl w:val="0"/>
          <w:numId w:val="41"/>
        </w:numPr>
        <w:rPr>
          <w:rFonts w:ascii="Segoe UI" w:hAnsi="Segoe UI" w:cs="Segoe UI"/>
          <w:sz w:val="22"/>
          <w:u w:color="000000"/>
          <w:bdr w:val="none" w:sz="0" w:space="0" w:color="auto"/>
          <w:lang w:eastAsia="en-AU"/>
        </w:rPr>
      </w:pPr>
      <w:r w:rsidRPr="00944CA9">
        <w:rPr>
          <w:rFonts w:ascii="Segoe UI" w:hAnsi="Segoe UI" w:cs="Segoe UI"/>
          <w:sz w:val="22"/>
          <w:u w:color="000000"/>
          <w:bdr w:val="none" w:sz="0" w:space="0" w:color="auto"/>
          <w:lang w:eastAsia="en-AU"/>
        </w:rPr>
        <w:t>good organisational skills</w:t>
      </w:r>
      <w:r w:rsidR="00944CA9" w:rsidRPr="00944CA9">
        <w:rPr>
          <w:rFonts w:ascii="Segoe UI" w:hAnsi="Segoe UI" w:cs="Segoe UI"/>
          <w:sz w:val="22"/>
          <w:u w:color="000000"/>
          <w:bdr w:val="none" w:sz="0" w:space="0" w:color="auto"/>
          <w:lang w:eastAsia="en-AU"/>
        </w:rPr>
        <w:t xml:space="preserve">, </w:t>
      </w:r>
      <w:r w:rsidRPr="00944CA9">
        <w:rPr>
          <w:rFonts w:ascii="Segoe UI" w:hAnsi="Segoe UI" w:cs="Segoe UI"/>
          <w:sz w:val="22"/>
          <w:u w:color="000000"/>
          <w:bdr w:val="none" w:sz="0" w:space="0" w:color="auto"/>
          <w:lang w:eastAsia="en-AU"/>
        </w:rPr>
        <w:t>persistence and resilience</w:t>
      </w:r>
      <w:r w:rsidR="00586880">
        <w:rPr>
          <w:rFonts w:ascii="Segoe UI" w:hAnsi="Segoe UI" w:cs="Segoe UI"/>
          <w:sz w:val="22"/>
          <w:u w:color="000000"/>
          <w:bdr w:val="none" w:sz="0" w:space="0" w:color="auto"/>
          <w:lang w:eastAsia="en-AU"/>
        </w:rPr>
        <w:t>.</w:t>
      </w:r>
    </w:p>
    <w:p w:rsidR="00B7372D" w:rsidRDefault="00B7372D" w:rsidP="00586880">
      <w:pPr>
        <w:pStyle w:val="NoSpacing"/>
        <w:rPr>
          <w:rFonts w:ascii="Segoe UI" w:hAnsi="Segoe UI" w:cs="Segoe UI"/>
          <w:sz w:val="22"/>
          <w:u w:color="000000"/>
          <w:bdr w:val="none" w:sz="0" w:space="0" w:color="auto"/>
          <w:lang w:eastAsia="en-AU"/>
        </w:rPr>
      </w:pPr>
    </w:p>
    <w:p w:rsidR="00586880" w:rsidRPr="003A6DDB" w:rsidRDefault="00586880" w:rsidP="00586880">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There is a need to continue and build on the current work to upskill support coordinators and enhance their knowledge and capacity, including in relation to participants with complex needs. </w:t>
      </w:r>
    </w:p>
    <w:p w:rsidR="003A6DDB" w:rsidRDefault="003A6DDB" w:rsidP="00DA6FA0">
      <w:pPr>
        <w:pStyle w:val="NoSpacing"/>
        <w:rPr>
          <w:rFonts w:ascii="Segoe UI" w:hAnsi="Segoe UI" w:cs="Segoe UI"/>
          <w:sz w:val="22"/>
          <w:u w:color="000000"/>
          <w:bdr w:val="none" w:sz="0" w:space="0" w:color="auto"/>
          <w:lang w:eastAsia="en-AU"/>
        </w:rPr>
      </w:pPr>
    </w:p>
    <w:p w:rsidR="00443D02" w:rsidRDefault="00443D02" w:rsidP="00443D02">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lastRenderedPageBreak/>
        <w:t xml:space="preserve">We also consider that </w:t>
      </w:r>
      <w:r w:rsidR="00B63BD2">
        <w:rPr>
          <w:rFonts w:ascii="Segoe UI" w:hAnsi="Segoe UI" w:cs="Segoe UI"/>
          <w:sz w:val="22"/>
          <w:u w:color="000000"/>
          <w:bdr w:val="none" w:sz="0" w:space="0" w:color="auto"/>
          <w:lang w:eastAsia="en-AU"/>
        </w:rPr>
        <w:t xml:space="preserve">fundamental training for </w:t>
      </w:r>
      <w:r>
        <w:rPr>
          <w:rFonts w:ascii="Segoe UI" w:hAnsi="Segoe UI" w:cs="Segoe UI"/>
          <w:sz w:val="22"/>
          <w:u w:color="000000"/>
          <w:bdr w:val="none" w:sz="0" w:space="0" w:color="auto"/>
          <w:lang w:eastAsia="en-AU"/>
        </w:rPr>
        <w:t xml:space="preserve">all support coordinators </w:t>
      </w:r>
      <w:r w:rsidR="00B63BD2">
        <w:rPr>
          <w:rFonts w:ascii="Segoe UI" w:hAnsi="Segoe UI" w:cs="Segoe UI"/>
          <w:sz w:val="22"/>
          <w:u w:color="000000"/>
          <w:bdr w:val="none" w:sz="0" w:space="0" w:color="auto"/>
          <w:lang w:eastAsia="en-AU"/>
        </w:rPr>
        <w:t xml:space="preserve">should include identifying and responding to abuse, neglect and exploitation of adults with disability. In this regard, the ADC has recently released a free online training module for direct service staff and volunteers </w:t>
      </w:r>
      <w:r w:rsidR="00753940">
        <w:rPr>
          <w:rFonts w:ascii="Segoe UI" w:hAnsi="Segoe UI" w:cs="Segoe UI"/>
          <w:sz w:val="22"/>
          <w:u w:color="000000"/>
          <w:bdr w:val="none" w:sz="0" w:space="0" w:color="auto"/>
          <w:lang w:eastAsia="en-AU"/>
        </w:rPr>
        <w:t>to confidently and competently identify and respond to concerns of abuse, neglect and exploitation of adults with disability and older people in their family, home and community.</w:t>
      </w:r>
      <w:r w:rsidR="00753940">
        <w:rPr>
          <w:rStyle w:val="FootnoteReference"/>
          <w:rFonts w:ascii="Segoe UI" w:hAnsi="Segoe UI" w:cs="Segoe UI"/>
          <w:sz w:val="22"/>
          <w:u w:color="000000"/>
          <w:bdr w:val="none" w:sz="0" w:space="0" w:color="auto"/>
          <w:lang w:eastAsia="en-AU"/>
        </w:rPr>
        <w:footnoteReference w:id="2"/>
      </w:r>
      <w:r w:rsidR="00753940">
        <w:rPr>
          <w:rFonts w:ascii="Segoe UI" w:hAnsi="Segoe UI" w:cs="Segoe UI"/>
          <w:sz w:val="22"/>
          <w:u w:color="000000"/>
          <w:bdr w:val="none" w:sz="0" w:space="0" w:color="auto"/>
          <w:lang w:eastAsia="en-AU"/>
        </w:rPr>
        <w:t xml:space="preserve"> </w:t>
      </w:r>
    </w:p>
    <w:p w:rsidR="00850113" w:rsidRDefault="001E4851" w:rsidP="00252688">
      <w:pPr>
        <w:pStyle w:val="Heading2"/>
        <w:spacing w:before="240"/>
        <w:rPr>
          <w:u w:color="000000"/>
          <w:bdr w:val="none" w:sz="0" w:space="0" w:color="auto"/>
          <w:lang w:eastAsia="en-AU"/>
        </w:rPr>
      </w:pPr>
      <w:r>
        <w:rPr>
          <w:u w:color="000000"/>
          <w:bdr w:val="none" w:sz="0" w:space="0" w:color="auto"/>
          <w:lang w:eastAsia="en-AU"/>
        </w:rPr>
        <w:t>3.4</w:t>
      </w:r>
      <w:r>
        <w:rPr>
          <w:u w:color="000000"/>
          <w:bdr w:val="none" w:sz="0" w:space="0" w:color="auto"/>
          <w:lang w:eastAsia="en-AU"/>
        </w:rPr>
        <w:tab/>
      </w:r>
      <w:r w:rsidR="00850113">
        <w:rPr>
          <w:u w:color="000000"/>
          <w:bdr w:val="none" w:sz="0" w:space="0" w:color="auto"/>
          <w:lang w:eastAsia="en-AU"/>
        </w:rPr>
        <w:t>Managing conflicts of interest</w:t>
      </w:r>
    </w:p>
    <w:p w:rsidR="009C436E" w:rsidRDefault="009C436E" w:rsidP="00B475EA">
      <w:pPr>
        <w:pStyle w:val="NoSpacing"/>
        <w:spacing w:before="120"/>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 xml:space="preserve">There are evident problems in having support coordination delivered by the provider that delivers other key supports for the participant. OCVs have particularly raised concerns about </w:t>
      </w:r>
      <w:r w:rsidR="00202C4F">
        <w:rPr>
          <w:rFonts w:ascii="Segoe UI" w:hAnsi="Segoe UI" w:cs="Segoe UI"/>
          <w:sz w:val="22"/>
          <w:u w:color="000000"/>
          <w:bdr w:val="none" w:sz="0" w:space="0" w:color="auto"/>
          <w:lang w:eastAsia="en-AU"/>
        </w:rPr>
        <w:t xml:space="preserve">circumstances in which one provider delivers all supports to the participant – support coordination and all other NDIS funded supports. Aside from the lack of evident process followed by providers to ensure that participants are making informed decisions to engage one provider to deliver support coordination and other services, there are clear conflicts of interest. Among other things, the support coordinator has a vested interest in not looking for alternative accommodation or supports for the participant, irrespective of the participant’s wishes. </w:t>
      </w:r>
    </w:p>
    <w:p w:rsidR="009C436E" w:rsidRDefault="009C436E" w:rsidP="00975A1B">
      <w:pPr>
        <w:pStyle w:val="NoSpacing"/>
        <w:rPr>
          <w:rFonts w:ascii="Segoe UI" w:hAnsi="Segoe UI" w:cs="Segoe UI"/>
          <w:sz w:val="22"/>
          <w:u w:color="000000"/>
          <w:bdr w:val="none" w:sz="0" w:space="0" w:color="auto"/>
          <w:lang w:eastAsia="en-AU"/>
        </w:rPr>
      </w:pPr>
    </w:p>
    <w:p w:rsidR="006031BD" w:rsidRDefault="00202C4F" w:rsidP="00975A1B">
      <w:pPr>
        <w:pStyle w:val="NoSpacing"/>
        <w:rPr>
          <w:rFonts w:ascii="Segoe UI" w:hAnsi="Segoe UI" w:cs="Segoe UI"/>
          <w:sz w:val="22"/>
          <w:u w:color="000000"/>
          <w:bdr w:val="none" w:sz="0" w:space="0" w:color="auto"/>
          <w:lang w:eastAsia="en-AU"/>
        </w:rPr>
      </w:pPr>
      <w:r>
        <w:rPr>
          <w:rFonts w:ascii="Segoe UI" w:hAnsi="Segoe UI" w:cs="Segoe UI"/>
          <w:sz w:val="22"/>
          <w:u w:color="000000"/>
          <w:bdr w:val="none" w:sz="0" w:space="0" w:color="auto"/>
          <w:lang w:eastAsia="en-AU"/>
        </w:rPr>
        <w:t>However, w</w:t>
      </w:r>
      <w:r w:rsidR="006031BD">
        <w:rPr>
          <w:rFonts w:ascii="Segoe UI" w:hAnsi="Segoe UI" w:cs="Segoe UI"/>
          <w:sz w:val="22"/>
          <w:u w:color="000000"/>
          <w:bdr w:val="none" w:sz="0" w:space="0" w:color="auto"/>
          <w:lang w:eastAsia="en-AU"/>
        </w:rPr>
        <w:t xml:space="preserve">e agree with the Tune Review that changes to manage conflicts of interest in relation to support coordination should not restrict the choice and control of participants. In our view, there are ways to </w:t>
      </w:r>
      <w:r w:rsidR="006C6AAB">
        <w:rPr>
          <w:rFonts w:ascii="Segoe UI" w:hAnsi="Segoe UI" w:cs="Segoe UI"/>
          <w:sz w:val="22"/>
          <w:u w:color="000000"/>
          <w:bdr w:val="none" w:sz="0" w:space="0" w:color="auto"/>
          <w:lang w:eastAsia="en-AU"/>
        </w:rPr>
        <w:t xml:space="preserve">minimise and </w:t>
      </w:r>
      <w:r w:rsidR="006031BD">
        <w:rPr>
          <w:rFonts w:ascii="Segoe UI" w:hAnsi="Segoe UI" w:cs="Segoe UI"/>
          <w:sz w:val="22"/>
          <w:u w:color="000000"/>
          <w:bdr w:val="none" w:sz="0" w:space="0" w:color="auto"/>
          <w:lang w:eastAsia="en-AU"/>
        </w:rPr>
        <w:t>appropriately manage conflicts of interest</w:t>
      </w:r>
      <w:r w:rsidR="009C436E">
        <w:rPr>
          <w:rFonts w:ascii="Segoe UI" w:hAnsi="Segoe UI" w:cs="Segoe UI"/>
          <w:sz w:val="22"/>
          <w:u w:color="000000"/>
          <w:bdr w:val="none" w:sz="0" w:space="0" w:color="auto"/>
          <w:lang w:eastAsia="en-AU"/>
        </w:rPr>
        <w:t xml:space="preserve">, and to check that </w:t>
      </w:r>
      <w:r w:rsidR="006C6AAB">
        <w:rPr>
          <w:rFonts w:ascii="Segoe UI" w:hAnsi="Segoe UI" w:cs="Segoe UI"/>
          <w:sz w:val="22"/>
          <w:u w:color="000000"/>
          <w:bdr w:val="none" w:sz="0" w:space="0" w:color="auto"/>
          <w:lang w:eastAsia="en-AU"/>
        </w:rPr>
        <w:t xml:space="preserve">providers are implementing and complying with </w:t>
      </w:r>
      <w:r w:rsidR="009C436E">
        <w:rPr>
          <w:rFonts w:ascii="Segoe UI" w:hAnsi="Segoe UI" w:cs="Segoe UI"/>
          <w:sz w:val="22"/>
          <w:u w:color="000000"/>
          <w:bdr w:val="none" w:sz="0" w:space="0" w:color="auto"/>
          <w:lang w:eastAsia="en-AU"/>
        </w:rPr>
        <w:t xml:space="preserve">those </w:t>
      </w:r>
      <w:r w:rsidR="00397F0A">
        <w:rPr>
          <w:rFonts w:ascii="Segoe UI" w:hAnsi="Segoe UI" w:cs="Segoe UI"/>
          <w:sz w:val="22"/>
          <w:u w:color="000000"/>
          <w:bdr w:val="none" w:sz="0" w:space="0" w:color="auto"/>
          <w:lang w:eastAsia="en-AU"/>
        </w:rPr>
        <w:t xml:space="preserve">measures. </w:t>
      </w:r>
      <w:r w:rsidR="006C6AAB">
        <w:rPr>
          <w:rFonts w:ascii="Segoe UI" w:hAnsi="Segoe UI" w:cs="Segoe UI"/>
          <w:sz w:val="22"/>
          <w:u w:color="000000"/>
          <w:bdr w:val="none" w:sz="0" w:space="0" w:color="auto"/>
          <w:lang w:eastAsia="en-AU"/>
        </w:rPr>
        <w:t xml:space="preserve">For example, there are proactive steps that could be taken </w:t>
      </w:r>
      <w:r w:rsidR="001B0E04">
        <w:rPr>
          <w:rFonts w:ascii="Segoe UI" w:hAnsi="Segoe UI" w:cs="Segoe UI"/>
          <w:sz w:val="22"/>
          <w:u w:color="000000"/>
          <w:bdr w:val="none" w:sz="0" w:space="0" w:color="auto"/>
          <w:lang w:eastAsia="en-AU"/>
        </w:rPr>
        <w:t xml:space="preserve">between the NDIA and the NDIS Commission </w:t>
      </w:r>
      <w:r w:rsidR="006C6AAB">
        <w:rPr>
          <w:rFonts w:ascii="Segoe UI" w:hAnsi="Segoe UI" w:cs="Segoe UI"/>
          <w:sz w:val="22"/>
          <w:u w:color="000000"/>
          <w:bdr w:val="none" w:sz="0" w:space="0" w:color="auto"/>
          <w:lang w:eastAsia="en-AU"/>
        </w:rPr>
        <w:t xml:space="preserve">to identify participants whose supports are all delivered by one provider and to examine </w:t>
      </w:r>
      <w:r w:rsidR="000636BA">
        <w:rPr>
          <w:rFonts w:ascii="Segoe UI" w:hAnsi="Segoe UI" w:cs="Segoe UI"/>
          <w:sz w:val="22"/>
          <w:u w:color="000000"/>
          <w:bdr w:val="none" w:sz="0" w:space="0" w:color="auto"/>
          <w:lang w:eastAsia="en-AU"/>
        </w:rPr>
        <w:t xml:space="preserve">provider compliance with conflict of interest requirements. </w:t>
      </w:r>
      <w:r w:rsidR="006031BD">
        <w:rPr>
          <w:rFonts w:ascii="Segoe UI" w:hAnsi="Segoe UI" w:cs="Segoe UI"/>
          <w:sz w:val="22"/>
          <w:u w:color="000000"/>
          <w:bdr w:val="none" w:sz="0" w:space="0" w:color="auto"/>
          <w:lang w:eastAsia="en-AU"/>
        </w:rPr>
        <w:t xml:space="preserve"> </w:t>
      </w:r>
    </w:p>
    <w:p w:rsidR="00850113" w:rsidRPr="00975A1B" w:rsidRDefault="001E4851" w:rsidP="00252688">
      <w:pPr>
        <w:pStyle w:val="Heading2"/>
        <w:spacing w:before="240"/>
        <w:rPr>
          <w:u w:color="000000"/>
          <w:bdr w:val="none" w:sz="0" w:space="0" w:color="auto"/>
          <w:lang w:eastAsia="en-AU"/>
        </w:rPr>
      </w:pPr>
      <w:r>
        <w:rPr>
          <w:u w:color="000000"/>
          <w:bdr w:val="none" w:sz="0" w:space="0" w:color="auto"/>
          <w:lang w:eastAsia="en-AU"/>
        </w:rPr>
        <w:t>3.5</w:t>
      </w:r>
      <w:r>
        <w:rPr>
          <w:u w:color="000000"/>
          <w:bdr w:val="none" w:sz="0" w:space="0" w:color="auto"/>
          <w:lang w:eastAsia="en-AU"/>
        </w:rPr>
        <w:tab/>
      </w:r>
      <w:r w:rsidR="00850113">
        <w:rPr>
          <w:u w:color="000000"/>
          <w:bdr w:val="none" w:sz="0" w:space="0" w:color="auto"/>
          <w:lang w:eastAsia="en-AU"/>
        </w:rPr>
        <w:t>Importance of information sharing</w:t>
      </w:r>
    </w:p>
    <w:p w:rsidR="00811AE1" w:rsidRDefault="009F309F" w:rsidP="00B475EA">
      <w:pPr>
        <w:pStyle w:val="Body"/>
        <w:widowControl w:val="0"/>
        <w:spacing w:before="120"/>
        <w:rPr>
          <w:rFonts w:ascii="Segoe UI" w:hAnsi="Segoe UI" w:cs="Segoe UI"/>
        </w:rPr>
      </w:pPr>
      <w:r>
        <w:rPr>
          <w:rFonts w:ascii="Segoe UI" w:hAnsi="Segoe UI" w:cs="Segoe UI"/>
        </w:rPr>
        <w:t>In the experience of the ADC and OCVs, t</w:t>
      </w:r>
      <w:r w:rsidR="001B0E04">
        <w:rPr>
          <w:rFonts w:ascii="Segoe UI" w:hAnsi="Segoe UI" w:cs="Segoe UI"/>
        </w:rPr>
        <w:t xml:space="preserve">he operation and effectiveness of support coordination </w:t>
      </w:r>
      <w:r w:rsidR="00811AE1">
        <w:rPr>
          <w:rFonts w:ascii="Segoe UI" w:hAnsi="Segoe UI" w:cs="Segoe UI"/>
        </w:rPr>
        <w:t xml:space="preserve">for participants </w:t>
      </w:r>
      <w:r w:rsidR="001B0E04">
        <w:rPr>
          <w:rFonts w:ascii="Segoe UI" w:hAnsi="Segoe UI" w:cs="Segoe UI"/>
        </w:rPr>
        <w:t xml:space="preserve">would be </w:t>
      </w:r>
      <w:r>
        <w:rPr>
          <w:rFonts w:ascii="Segoe UI" w:hAnsi="Segoe UI" w:cs="Segoe UI"/>
        </w:rPr>
        <w:t>improved through better information sharing arrangements.</w:t>
      </w:r>
      <w:r w:rsidR="00811AE1">
        <w:rPr>
          <w:rFonts w:ascii="Segoe UI" w:hAnsi="Segoe UI" w:cs="Segoe UI"/>
        </w:rPr>
        <w:t xml:space="preserve"> </w:t>
      </w:r>
    </w:p>
    <w:p w:rsidR="00811AE1" w:rsidRDefault="00811AE1" w:rsidP="00811AE1">
      <w:pPr>
        <w:pStyle w:val="Body"/>
        <w:widowControl w:val="0"/>
        <w:rPr>
          <w:rFonts w:ascii="Segoe UI" w:hAnsi="Segoe UI" w:cs="Segoe UI"/>
        </w:rPr>
      </w:pPr>
    </w:p>
    <w:p w:rsidR="00811AE1" w:rsidRDefault="009F309F" w:rsidP="00811AE1">
      <w:pPr>
        <w:pStyle w:val="Body"/>
        <w:widowControl w:val="0"/>
        <w:rPr>
          <w:rFonts w:ascii="Segoe UI" w:hAnsi="Segoe UI" w:cs="Segoe UI"/>
        </w:rPr>
      </w:pPr>
      <w:r>
        <w:rPr>
          <w:rFonts w:ascii="Segoe UI" w:hAnsi="Segoe UI" w:cs="Segoe UI"/>
        </w:rPr>
        <w:t xml:space="preserve">In </w:t>
      </w:r>
      <w:r w:rsidR="00811AE1">
        <w:rPr>
          <w:rFonts w:ascii="Segoe UI" w:hAnsi="Segoe UI" w:cs="Segoe UI"/>
        </w:rPr>
        <w:t>this regard, w</w:t>
      </w:r>
      <w:r w:rsidR="00B339CF">
        <w:rPr>
          <w:rFonts w:ascii="Segoe UI" w:hAnsi="Segoe UI" w:cs="Segoe UI"/>
        </w:rPr>
        <w:t xml:space="preserve">e have noted that there is not always a handover between support coordinators, resulting in duplication of actions, such as re-requesting reports and </w:t>
      </w:r>
      <w:r w:rsidR="009F7CDA">
        <w:rPr>
          <w:rFonts w:ascii="Segoe UI" w:hAnsi="Segoe UI" w:cs="Segoe UI"/>
        </w:rPr>
        <w:t>assessments, and delays in progressing critical steps.</w:t>
      </w:r>
      <w:r w:rsidR="00811AE1">
        <w:rPr>
          <w:rFonts w:ascii="Segoe UI" w:hAnsi="Segoe UI" w:cs="Segoe UI"/>
        </w:rPr>
        <w:t xml:space="preserve"> OCVs in particular have noted a transient workforce in relation to support coordination for participants living in supported accommodation, affecting the provision, consistency and quality of service to participants. There is a need to ensure that there is a comprehensive handover between support coordinators (supported by thorough record keeping) to better manage this process and ensure that participants are not disadvantaged. </w:t>
      </w:r>
    </w:p>
    <w:p w:rsidR="009F309F" w:rsidRDefault="009F309F" w:rsidP="00811AE1">
      <w:pPr>
        <w:pStyle w:val="Body"/>
        <w:widowControl w:val="0"/>
        <w:rPr>
          <w:rFonts w:ascii="Segoe UI" w:hAnsi="Segoe UI" w:cs="Segoe UI"/>
        </w:rPr>
      </w:pPr>
    </w:p>
    <w:p w:rsidR="009F7CDA" w:rsidRDefault="00811AE1" w:rsidP="00811AE1">
      <w:pPr>
        <w:pStyle w:val="Body"/>
        <w:widowControl w:val="0"/>
        <w:rPr>
          <w:rFonts w:ascii="Segoe UI" w:hAnsi="Segoe UI" w:cs="Segoe UI"/>
        </w:rPr>
      </w:pPr>
      <w:r>
        <w:rPr>
          <w:rFonts w:ascii="Segoe UI" w:hAnsi="Segoe UI" w:cs="Segoe UI"/>
        </w:rPr>
        <w:t>We have also identified that s</w:t>
      </w:r>
      <w:r w:rsidR="009F7CDA">
        <w:rPr>
          <w:rFonts w:ascii="Segoe UI" w:hAnsi="Segoe UI" w:cs="Segoe UI"/>
        </w:rPr>
        <w:t xml:space="preserve">upport coordinators do not </w:t>
      </w:r>
      <w:r>
        <w:rPr>
          <w:rFonts w:ascii="Segoe UI" w:hAnsi="Segoe UI" w:cs="Segoe UI"/>
        </w:rPr>
        <w:t>consistently bring critical</w:t>
      </w:r>
      <w:r w:rsidR="009F7CDA">
        <w:rPr>
          <w:rFonts w:ascii="Segoe UI" w:hAnsi="Segoe UI" w:cs="Segoe UI"/>
        </w:rPr>
        <w:t xml:space="preserve"> matters to the atte</w:t>
      </w:r>
      <w:r w:rsidR="009B4F19">
        <w:rPr>
          <w:rFonts w:ascii="Segoe UI" w:hAnsi="Segoe UI" w:cs="Segoe UI"/>
        </w:rPr>
        <w:t xml:space="preserve">ntion of the NDIA to enable an </w:t>
      </w:r>
      <w:r w:rsidR="009F7CDA">
        <w:rPr>
          <w:rFonts w:ascii="Segoe UI" w:hAnsi="Segoe UI" w:cs="Segoe UI"/>
        </w:rPr>
        <w:t>informed response</w:t>
      </w:r>
      <w:r w:rsidR="00DD48FC">
        <w:rPr>
          <w:rFonts w:ascii="Segoe UI" w:hAnsi="Segoe UI" w:cs="Segoe UI"/>
        </w:rPr>
        <w:t>. This includes</w:t>
      </w:r>
      <w:r w:rsidR="00176246">
        <w:rPr>
          <w:rFonts w:ascii="Segoe UI" w:hAnsi="Segoe UI" w:cs="Segoe UI"/>
        </w:rPr>
        <w:t xml:space="preserve"> concerns about NDIS nominees</w:t>
      </w:r>
      <w:r w:rsidR="00F27554">
        <w:rPr>
          <w:rFonts w:ascii="Segoe UI" w:hAnsi="Segoe UI" w:cs="Segoe UI"/>
        </w:rPr>
        <w:t>,</w:t>
      </w:r>
      <w:r w:rsidR="00176246">
        <w:rPr>
          <w:rFonts w:ascii="Segoe UI" w:hAnsi="Segoe UI" w:cs="Segoe UI"/>
        </w:rPr>
        <w:t xml:space="preserve"> </w:t>
      </w:r>
      <w:r w:rsidR="00F27554">
        <w:rPr>
          <w:rFonts w:ascii="Segoe UI" w:hAnsi="Segoe UI" w:cs="Segoe UI"/>
        </w:rPr>
        <w:t xml:space="preserve">and </w:t>
      </w:r>
      <w:r w:rsidR="00176246">
        <w:rPr>
          <w:rFonts w:ascii="Segoe UI" w:hAnsi="Segoe UI" w:cs="Segoe UI"/>
        </w:rPr>
        <w:t xml:space="preserve">actions of </w:t>
      </w:r>
      <w:r w:rsidR="00176246">
        <w:rPr>
          <w:rFonts w:ascii="Segoe UI" w:hAnsi="Segoe UI" w:cs="Segoe UI"/>
        </w:rPr>
        <w:lastRenderedPageBreak/>
        <w:t>parties that present risks to the participant and/or adversely affect implementation of their plan</w:t>
      </w:r>
      <w:r w:rsidR="00F27554">
        <w:rPr>
          <w:rFonts w:ascii="Segoe UI" w:hAnsi="Segoe UI" w:cs="Segoe UI"/>
        </w:rPr>
        <w:t xml:space="preserve">. At times, the ADC has been the only party that has brought matters to the attention of the NDIA, despite the support coordinator also holding this information and noting concerns about the participant’s situation. </w:t>
      </w:r>
    </w:p>
    <w:p w:rsidR="00C46C3C" w:rsidRDefault="001E4851" w:rsidP="001E4851">
      <w:pPr>
        <w:pStyle w:val="Heading2"/>
      </w:pPr>
      <w:r>
        <w:t>3.6</w:t>
      </w:r>
      <w:r>
        <w:tab/>
      </w:r>
      <w:r w:rsidR="00960365">
        <w:t>Building capacity</w:t>
      </w:r>
    </w:p>
    <w:p w:rsidR="001E0420" w:rsidRDefault="00594EB6" w:rsidP="00B475EA">
      <w:pPr>
        <w:pStyle w:val="Body"/>
        <w:widowControl w:val="0"/>
        <w:spacing w:before="120"/>
        <w:rPr>
          <w:rFonts w:ascii="Segoe UI" w:hAnsi="Segoe UI" w:cs="Segoe UI"/>
        </w:rPr>
      </w:pPr>
      <w:r>
        <w:rPr>
          <w:rFonts w:ascii="Segoe UI" w:hAnsi="Segoe UI" w:cs="Segoe UI"/>
        </w:rPr>
        <w:t xml:space="preserve">It is important to recognise the key role that support coordinators can play in assisting participants to </w:t>
      </w:r>
      <w:r w:rsidR="001E0420">
        <w:rPr>
          <w:rFonts w:ascii="Segoe UI" w:hAnsi="Segoe UI" w:cs="Segoe UI"/>
        </w:rPr>
        <w:t>build</w:t>
      </w:r>
      <w:r>
        <w:rPr>
          <w:rFonts w:ascii="Segoe UI" w:hAnsi="Segoe UI" w:cs="Segoe UI"/>
        </w:rPr>
        <w:t xml:space="preserve"> capacity. The focus in the discussion paper is on the role of support coordinators in assisting participants to make informed decisions. We agree that this </w:t>
      </w:r>
      <w:r w:rsidR="00715E91">
        <w:rPr>
          <w:rFonts w:ascii="Segoe UI" w:hAnsi="Segoe UI" w:cs="Segoe UI"/>
        </w:rPr>
        <w:t xml:space="preserve">is a valuable role, and consider that it </w:t>
      </w:r>
      <w:r>
        <w:rPr>
          <w:rFonts w:ascii="Segoe UI" w:hAnsi="Segoe UI" w:cs="Segoe UI"/>
        </w:rPr>
        <w:t xml:space="preserve">should be a core part of support coordination </w:t>
      </w:r>
      <w:r w:rsidR="00715E91">
        <w:rPr>
          <w:rFonts w:ascii="Segoe UI" w:hAnsi="Segoe UI" w:cs="Segoe UI"/>
        </w:rPr>
        <w:t xml:space="preserve">– decision-making support should be a fundamental component of </w:t>
      </w:r>
      <w:r w:rsidR="00EC072D">
        <w:rPr>
          <w:rFonts w:ascii="Segoe UI" w:hAnsi="Segoe UI" w:cs="Segoe UI"/>
        </w:rPr>
        <w:t xml:space="preserve">the support coordinator’s toolkit. </w:t>
      </w:r>
    </w:p>
    <w:p w:rsidR="00EC072D" w:rsidRDefault="00EC072D" w:rsidP="001E0420">
      <w:pPr>
        <w:pStyle w:val="Body"/>
        <w:widowControl w:val="0"/>
        <w:rPr>
          <w:rFonts w:ascii="Segoe UI" w:hAnsi="Segoe UI" w:cs="Segoe UI"/>
        </w:rPr>
      </w:pPr>
    </w:p>
    <w:p w:rsidR="00960365" w:rsidRDefault="00EC072D" w:rsidP="001E0420">
      <w:pPr>
        <w:pStyle w:val="Body"/>
        <w:widowControl w:val="0"/>
        <w:rPr>
          <w:rFonts w:ascii="Segoe UI" w:hAnsi="Segoe UI" w:cs="Segoe UI"/>
        </w:rPr>
      </w:pPr>
      <w:r>
        <w:rPr>
          <w:rFonts w:ascii="Segoe UI" w:hAnsi="Segoe UI" w:cs="Segoe UI"/>
        </w:rPr>
        <w:t>However, in our experience, support coordinators c</w:t>
      </w:r>
      <w:r w:rsidR="00483711">
        <w:rPr>
          <w:rFonts w:ascii="Segoe UI" w:hAnsi="Segoe UI" w:cs="Segoe UI"/>
        </w:rPr>
        <w:t xml:space="preserve">an also play a critical role in </w:t>
      </w:r>
      <w:r>
        <w:rPr>
          <w:rFonts w:ascii="Segoe UI" w:hAnsi="Segoe UI" w:cs="Segoe UI"/>
        </w:rPr>
        <w:t>assisting participant</w:t>
      </w:r>
      <w:r w:rsidR="00483711">
        <w:rPr>
          <w:rFonts w:ascii="Segoe UI" w:hAnsi="Segoe UI" w:cs="Segoe UI"/>
        </w:rPr>
        <w:t>s</w:t>
      </w:r>
      <w:r>
        <w:rPr>
          <w:rFonts w:ascii="Segoe UI" w:hAnsi="Segoe UI" w:cs="Segoe UI"/>
        </w:rPr>
        <w:t xml:space="preserve"> to </w:t>
      </w:r>
      <w:r w:rsidR="00483711">
        <w:rPr>
          <w:rFonts w:ascii="Segoe UI" w:hAnsi="Segoe UI" w:cs="Segoe UI"/>
        </w:rPr>
        <w:t xml:space="preserve">link in with other supports to build capacity, which can help to reduce abuse, neglect and exploitation. </w:t>
      </w:r>
      <w:r w:rsidR="00E50AEC">
        <w:rPr>
          <w:rFonts w:ascii="Segoe UI" w:hAnsi="Segoe UI" w:cs="Segoe UI"/>
        </w:rPr>
        <w:t>For example</w:t>
      </w:r>
      <w:r w:rsidR="00483711">
        <w:rPr>
          <w:rFonts w:ascii="Segoe UI" w:hAnsi="Segoe UI" w:cs="Segoe UI"/>
        </w:rPr>
        <w:t>, linking in with support to develop</w:t>
      </w:r>
      <w:r w:rsidR="001571C7">
        <w:rPr>
          <w:rFonts w:ascii="Segoe UI" w:hAnsi="Segoe UI" w:cs="Segoe UI"/>
        </w:rPr>
        <w:t xml:space="preserve"> and</w:t>
      </w:r>
      <w:r w:rsidR="00483711">
        <w:rPr>
          <w:rFonts w:ascii="Segoe UI" w:hAnsi="Segoe UI" w:cs="Segoe UI"/>
        </w:rPr>
        <w:t xml:space="preserve"> strengthen skills to handle their own money</w:t>
      </w:r>
      <w:r w:rsidR="00E50AEC">
        <w:rPr>
          <w:rFonts w:ascii="Segoe UI" w:hAnsi="Segoe UI" w:cs="Segoe UI"/>
        </w:rPr>
        <w:t xml:space="preserve"> – the ADC has seen participants being brought under financial management orders to safeguard their finances, but without evident prior opportunity to learn, test, and build skills in this area. </w:t>
      </w:r>
      <w:r w:rsidR="003C42C5">
        <w:rPr>
          <w:rFonts w:ascii="Segoe UI" w:hAnsi="Segoe UI" w:cs="Segoe UI"/>
        </w:rPr>
        <w:t xml:space="preserve">Support coordinators can be an important gateway to participants obtaining this assistance. </w:t>
      </w:r>
    </w:p>
    <w:p w:rsidR="00960365" w:rsidRDefault="00960365" w:rsidP="001E0420">
      <w:pPr>
        <w:pStyle w:val="Body"/>
        <w:widowControl w:val="0"/>
        <w:rPr>
          <w:rFonts w:ascii="Segoe UI" w:hAnsi="Segoe UI" w:cs="Segoe UI"/>
        </w:rPr>
      </w:pPr>
    </w:p>
    <w:p w:rsidR="00EC072D" w:rsidRDefault="00E50AEC" w:rsidP="001E0420">
      <w:pPr>
        <w:pStyle w:val="Body"/>
        <w:widowControl w:val="0"/>
        <w:rPr>
          <w:rFonts w:ascii="Segoe UI" w:hAnsi="Segoe UI" w:cs="Segoe UI"/>
        </w:rPr>
      </w:pPr>
      <w:r>
        <w:rPr>
          <w:rFonts w:ascii="Segoe UI" w:hAnsi="Segoe UI" w:cs="Segoe UI"/>
        </w:rPr>
        <w:t xml:space="preserve">Similarly, support coordinators should regularly be identifying participants who could benefit from </w:t>
      </w:r>
      <w:r w:rsidR="003C42C5">
        <w:rPr>
          <w:rFonts w:ascii="Segoe UI" w:hAnsi="Segoe UI" w:cs="Segoe UI"/>
        </w:rPr>
        <w:t>assistance to help them to build capacity to ‘</w:t>
      </w:r>
      <w:r w:rsidR="00483711">
        <w:rPr>
          <w:rFonts w:ascii="Segoe UI" w:hAnsi="Segoe UI" w:cs="Segoe UI"/>
        </w:rPr>
        <w:t>speak up</w:t>
      </w:r>
      <w:r w:rsidR="003C42C5">
        <w:rPr>
          <w:rFonts w:ascii="Segoe UI" w:hAnsi="Segoe UI" w:cs="Segoe UI"/>
        </w:rPr>
        <w:t>’</w:t>
      </w:r>
      <w:r w:rsidR="00483711">
        <w:rPr>
          <w:rFonts w:ascii="Segoe UI" w:hAnsi="Segoe UI" w:cs="Segoe UI"/>
        </w:rPr>
        <w:t xml:space="preserve"> and raise concerns; </w:t>
      </w:r>
      <w:r w:rsidR="003C42C5">
        <w:rPr>
          <w:rFonts w:ascii="Segoe UI" w:hAnsi="Segoe UI" w:cs="Segoe UI"/>
        </w:rPr>
        <w:t xml:space="preserve">to make decisions; and understand and exercise their rights – and helping to link them with this support. </w:t>
      </w:r>
    </w:p>
    <w:p w:rsidR="003C42C5" w:rsidRDefault="003C42C5" w:rsidP="001E0420">
      <w:pPr>
        <w:pStyle w:val="Body"/>
        <w:widowControl w:val="0"/>
        <w:rPr>
          <w:rFonts w:ascii="Segoe UI" w:hAnsi="Segoe UI" w:cs="Segoe UI"/>
        </w:rPr>
      </w:pPr>
    </w:p>
    <w:p w:rsidR="001E0420" w:rsidRDefault="001E0420" w:rsidP="001E0420">
      <w:pPr>
        <w:pStyle w:val="Body"/>
        <w:widowControl w:val="0"/>
        <w:rPr>
          <w:rFonts w:ascii="Segoe UI" w:hAnsi="Segoe UI" w:cs="Segoe UI"/>
        </w:rPr>
      </w:pPr>
    </w:p>
    <w:p w:rsidR="00C46C3C" w:rsidRDefault="00C46C3C" w:rsidP="00043156">
      <w:pPr>
        <w:pStyle w:val="Body"/>
        <w:widowControl w:val="0"/>
        <w:rPr>
          <w:rFonts w:ascii="Segoe UI" w:hAnsi="Segoe UI" w:cs="Segoe UI"/>
        </w:rPr>
      </w:pPr>
    </w:p>
    <w:sectPr w:rsidR="00C46C3C" w:rsidSect="00576787">
      <w:footerReference w:type="default" r:id="rId12"/>
      <w:headerReference w:type="first" r:id="rId13"/>
      <w:pgSz w:w="11900" w:h="16840"/>
      <w:pgMar w:top="1134" w:right="1304" w:bottom="964" w:left="130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27" w:rsidRDefault="00A44427">
      <w:r>
        <w:separator/>
      </w:r>
    </w:p>
  </w:endnote>
  <w:endnote w:type="continuationSeparator" w:id="0">
    <w:p w:rsidR="00A44427" w:rsidRDefault="00A4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7E" w:rsidRDefault="0071047E">
    <w:pPr>
      <w:pStyle w:val="Footer"/>
      <w:jc w:val="right"/>
    </w:pPr>
    <w:r>
      <w:rPr>
        <w:color w:val="000000"/>
        <w:u w:color="000000"/>
      </w:rPr>
      <w:fldChar w:fldCharType="begin"/>
    </w:r>
    <w:r>
      <w:rPr>
        <w:color w:val="000000"/>
        <w:u w:color="000000"/>
      </w:rPr>
      <w:instrText xml:space="preserve"> PAGE </w:instrText>
    </w:r>
    <w:r>
      <w:rPr>
        <w:color w:val="000000"/>
        <w:u w:color="000000"/>
      </w:rPr>
      <w:fldChar w:fldCharType="separate"/>
    </w:r>
    <w:r w:rsidR="00C445AC">
      <w:rPr>
        <w:noProof/>
        <w:color w:val="000000"/>
        <w:u w:color="000000"/>
      </w:rPr>
      <w:t>13</w:t>
    </w:r>
    <w:r>
      <w:rPr>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27" w:rsidRDefault="00A44427">
      <w:r>
        <w:separator/>
      </w:r>
    </w:p>
  </w:footnote>
  <w:footnote w:type="continuationSeparator" w:id="0">
    <w:p w:rsidR="00A44427" w:rsidRDefault="00A44427">
      <w:r>
        <w:continuationSeparator/>
      </w:r>
    </w:p>
  </w:footnote>
  <w:footnote w:id="1">
    <w:p w:rsidR="00C822F0" w:rsidRPr="00753940" w:rsidRDefault="00C822F0" w:rsidP="00C822F0">
      <w:pPr>
        <w:pStyle w:val="FootnoteText"/>
        <w:rPr>
          <w:rFonts w:ascii="Segoe UI" w:hAnsi="Segoe UI" w:cs="Segoe UI"/>
          <w:sz w:val="18"/>
          <w:szCs w:val="18"/>
        </w:rPr>
      </w:pPr>
      <w:r w:rsidRPr="00C822F0">
        <w:rPr>
          <w:rStyle w:val="FootnoteReference"/>
          <w:rFonts w:ascii="Segoe UI" w:hAnsi="Segoe UI" w:cs="Segoe UI"/>
          <w:sz w:val="18"/>
        </w:rPr>
        <w:footnoteRef/>
      </w:r>
      <w:r w:rsidRPr="00C822F0">
        <w:rPr>
          <w:rFonts w:ascii="Segoe UI" w:hAnsi="Segoe UI" w:cs="Segoe UI"/>
          <w:sz w:val="18"/>
        </w:rPr>
        <w:t xml:space="preserve"> The data captures all matters in which that type of abuse has been reported; in the majority of matters, more than one type of abuse </w:t>
      </w:r>
      <w:r w:rsidRPr="00753940">
        <w:rPr>
          <w:rFonts w:ascii="Segoe UI" w:hAnsi="Segoe UI" w:cs="Segoe UI"/>
          <w:sz w:val="18"/>
          <w:szCs w:val="18"/>
        </w:rPr>
        <w:t>is reported.</w:t>
      </w:r>
    </w:p>
  </w:footnote>
  <w:footnote w:id="2">
    <w:p w:rsidR="00753940" w:rsidRDefault="00753940">
      <w:pPr>
        <w:pStyle w:val="FootnoteText"/>
      </w:pPr>
      <w:r w:rsidRPr="00753940">
        <w:rPr>
          <w:rStyle w:val="FootnoteReference"/>
          <w:rFonts w:ascii="Segoe UI" w:hAnsi="Segoe UI" w:cs="Segoe UI"/>
          <w:sz w:val="18"/>
          <w:szCs w:val="18"/>
        </w:rPr>
        <w:footnoteRef/>
      </w:r>
      <w:r w:rsidRPr="00753940">
        <w:rPr>
          <w:rFonts w:ascii="Segoe UI" w:hAnsi="Segoe UI" w:cs="Segoe UI"/>
          <w:sz w:val="18"/>
          <w:szCs w:val="18"/>
        </w:rPr>
        <w:t xml:space="preserve"> See </w:t>
      </w:r>
      <w:hyperlink r:id="rId1" w:history="1">
        <w:r w:rsidRPr="00753940">
          <w:rPr>
            <w:rStyle w:val="Hyperlink"/>
            <w:rFonts w:ascii="Segoe UI" w:hAnsi="Segoe UI" w:cs="Segoe UI"/>
            <w:sz w:val="18"/>
            <w:szCs w:val="18"/>
          </w:rPr>
          <w:t>https://www.ageingdisabilitycommission.nsw.gov.au/tools-and-resources/training/module-one</w:t>
        </w:r>
      </w:hyperlink>
      <w:r w:rsidRPr="00753940">
        <w:rPr>
          <w:rFonts w:ascii="Segoe UI" w:hAnsi="Segoe UI" w:cs="Segoe U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7E" w:rsidRDefault="0071047E">
    <w:pPr>
      <w:pStyle w:val="Header"/>
    </w:pPr>
    <w:r>
      <w:rPr>
        <w:noProof/>
        <w:lang w:val="en-AU"/>
      </w:rPr>
      <w:drawing>
        <wp:anchor distT="152400" distB="152400" distL="152400" distR="152400" simplePos="0" relativeHeight="251658240" behindDoc="1" locked="0" layoutInCell="1" allowOverlap="1" wp14:anchorId="5F57DB0F" wp14:editId="487BC6C9">
          <wp:simplePos x="0" y="0"/>
          <wp:positionH relativeFrom="page">
            <wp:posOffset>-53975</wp:posOffset>
          </wp:positionH>
          <wp:positionV relativeFrom="page">
            <wp:posOffset>1905</wp:posOffset>
          </wp:positionV>
          <wp:extent cx="7814886" cy="180594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814886" cy="1805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2B"/>
    <w:multiLevelType w:val="hybridMultilevel"/>
    <w:tmpl w:val="53067E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F719D"/>
    <w:multiLevelType w:val="hybridMultilevel"/>
    <w:tmpl w:val="E92A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E2748"/>
    <w:multiLevelType w:val="hybridMultilevel"/>
    <w:tmpl w:val="6122E9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C26464"/>
    <w:multiLevelType w:val="hybridMultilevel"/>
    <w:tmpl w:val="3EF6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876DC"/>
    <w:multiLevelType w:val="hybridMultilevel"/>
    <w:tmpl w:val="4C9C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F0445"/>
    <w:multiLevelType w:val="hybridMultilevel"/>
    <w:tmpl w:val="F74EE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D577A"/>
    <w:multiLevelType w:val="hybridMultilevel"/>
    <w:tmpl w:val="7C1EFC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1800EE2"/>
    <w:multiLevelType w:val="hybridMultilevel"/>
    <w:tmpl w:val="5ACCD298"/>
    <w:styleLink w:val="ImportedStyle1"/>
    <w:lvl w:ilvl="0" w:tplc="B9D8014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AA047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C52C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8FA7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8525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A3BF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0C50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992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C6A64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9231F6"/>
    <w:multiLevelType w:val="hybridMultilevel"/>
    <w:tmpl w:val="D2A6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511A0"/>
    <w:multiLevelType w:val="hybridMultilevel"/>
    <w:tmpl w:val="9402A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122CBA"/>
    <w:multiLevelType w:val="hybridMultilevel"/>
    <w:tmpl w:val="1676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92501A"/>
    <w:multiLevelType w:val="hybridMultilevel"/>
    <w:tmpl w:val="9634AE12"/>
    <w:styleLink w:val="ImportedStyle4"/>
    <w:lvl w:ilvl="0" w:tplc="5DA03A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41E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B09E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42E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053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62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B66B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4CB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C84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157648"/>
    <w:multiLevelType w:val="hybridMultilevel"/>
    <w:tmpl w:val="0B06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F3DC1"/>
    <w:multiLevelType w:val="hybridMultilevel"/>
    <w:tmpl w:val="606C6EB2"/>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FFC4861"/>
    <w:multiLevelType w:val="hybridMultilevel"/>
    <w:tmpl w:val="72FEF62E"/>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2166A"/>
    <w:multiLevelType w:val="hybridMultilevel"/>
    <w:tmpl w:val="498A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A54424"/>
    <w:multiLevelType w:val="hybridMultilevel"/>
    <w:tmpl w:val="CFE0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9B575B"/>
    <w:multiLevelType w:val="hybridMultilevel"/>
    <w:tmpl w:val="009A73C6"/>
    <w:styleLink w:val="ImportedStyle2"/>
    <w:lvl w:ilvl="0" w:tplc="ED28D6E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423AC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089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0B5BA">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8F4C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AF3B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0EC9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C1B9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4A4C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1F2BC2"/>
    <w:multiLevelType w:val="hybridMultilevel"/>
    <w:tmpl w:val="FA786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EA09FB"/>
    <w:multiLevelType w:val="hybridMultilevel"/>
    <w:tmpl w:val="3E36EB44"/>
    <w:styleLink w:val="ImportedStyle3"/>
    <w:lvl w:ilvl="0" w:tplc="372ACB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EA3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8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27B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2DE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6D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AA51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C8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BCC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20382B"/>
    <w:multiLevelType w:val="hybridMultilevel"/>
    <w:tmpl w:val="335A88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3B561B2"/>
    <w:multiLevelType w:val="hybridMultilevel"/>
    <w:tmpl w:val="5C9C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5F2A79"/>
    <w:multiLevelType w:val="hybridMultilevel"/>
    <w:tmpl w:val="32F0A90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82525C8"/>
    <w:multiLevelType w:val="multilevel"/>
    <w:tmpl w:val="5D0045C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872739"/>
    <w:multiLevelType w:val="hybridMultilevel"/>
    <w:tmpl w:val="53B8252C"/>
    <w:lvl w:ilvl="0" w:tplc="E93AED3A">
      <w:start w:val="3"/>
      <w:numFmt w:val="bullet"/>
      <w:lvlText w:val="-"/>
      <w:lvlJc w:val="left"/>
      <w:pPr>
        <w:ind w:left="720" w:hanging="360"/>
      </w:pPr>
      <w:rPr>
        <w:rFonts w:ascii="Segoe UI" w:eastAsia="Arial Unicode MS"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2E10F4"/>
    <w:multiLevelType w:val="hybridMultilevel"/>
    <w:tmpl w:val="22322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6800BA"/>
    <w:multiLevelType w:val="hybridMultilevel"/>
    <w:tmpl w:val="F6DC08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7D44F62"/>
    <w:multiLevelType w:val="multilevel"/>
    <w:tmpl w:val="5A86247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AE6CDB"/>
    <w:multiLevelType w:val="multilevel"/>
    <w:tmpl w:val="91A4AB20"/>
    <w:lvl w:ilvl="0">
      <w:start w:val="1"/>
      <w:numFmt w:val="decimal"/>
      <w:lvlText w:val="%1."/>
      <w:lvlJc w:val="left"/>
      <w:pPr>
        <w:ind w:left="720" w:hanging="360"/>
      </w:pPr>
      <w:rPr>
        <w:rFonts w:eastAsiaTheme="maj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9F02EF"/>
    <w:multiLevelType w:val="hybridMultilevel"/>
    <w:tmpl w:val="7F348A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633856"/>
    <w:multiLevelType w:val="hybridMultilevel"/>
    <w:tmpl w:val="11A0801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31" w15:restartNumberingAfterBreak="0">
    <w:nsid w:val="53C75062"/>
    <w:multiLevelType w:val="hybridMultilevel"/>
    <w:tmpl w:val="00A07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46ABB"/>
    <w:multiLevelType w:val="hybridMultilevel"/>
    <w:tmpl w:val="8B1A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505C10"/>
    <w:multiLevelType w:val="hybridMultilevel"/>
    <w:tmpl w:val="5EC670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9E681F"/>
    <w:multiLevelType w:val="hybridMultilevel"/>
    <w:tmpl w:val="9EC225E8"/>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591F416A"/>
    <w:multiLevelType w:val="hybridMultilevel"/>
    <w:tmpl w:val="A6C8CCF2"/>
    <w:lvl w:ilvl="0" w:tplc="6CC079FE">
      <w:start w:val="4"/>
      <w:numFmt w:val="decimal"/>
      <w:lvlText w:val="%1."/>
      <w:lvlJc w:val="left"/>
      <w:pPr>
        <w:ind w:left="1080" w:hanging="720"/>
      </w:pPr>
      <w:rPr>
        <w:rFonts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9F262A"/>
    <w:multiLevelType w:val="hybridMultilevel"/>
    <w:tmpl w:val="BA4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A11DC9"/>
    <w:multiLevelType w:val="hybridMultilevel"/>
    <w:tmpl w:val="BB986B4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8" w15:restartNumberingAfterBreak="0">
    <w:nsid w:val="6B7A6468"/>
    <w:multiLevelType w:val="hybridMultilevel"/>
    <w:tmpl w:val="72C6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F0266B"/>
    <w:multiLevelType w:val="hybridMultilevel"/>
    <w:tmpl w:val="31923D76"/>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hint="default"/>
      </w:rPr>
    </w:lvl>
    <w:lvl w:ilvl="8" w:tplc="0C090005">
      <w:start w:val="1"/>
      <w:numFmt w:val="bullet"/>
      <w:lvlText w:val=""/>
      <w:lvlJc w:val="left"/>
      <w:pPr>
        <w:ind w:left="7920" w:hanging="360"/>
      </w:pPr>
      <w:rPr>
        <w:rFonts w:ascii="Wingdings" w:hAnsi="Wingdings" w:hint="default"/>
      </w:rPr>
    </w:lvl>
  </w:abstractNum>
  <w:abstractNum w:abstractNumId="40" w15:restartNumberingAfterBreak="0">
    <w:nsid w:val="6D040CA8"/>
    <w:multiLevelType w:val="hybridMultilevel"/>
    <w:tmpl w:val="78F49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00E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E505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CF62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6E1E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6FF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AC92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E54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4C3D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07A391E"/>
    <w:multiLevelType w:val="hybridMultilevel"/>
    <w:tmpl w:val="F8743818"/>
    <w:lvl w:ilvl="0" w:tplc="66706122">
      <w:start w:val="1"/>
      <w:numFmt w:val="lowerLetter"/>
      <w:lvlText w:val="%1)"/>
      <w:lvlJc w:val="left"/>
      <w:pPr>
        <w:ind w:left="720" w:hanging="360"/>
      </w:pPr>
      <w:rPr>
        <w:rFonts w:ascii="Segoe UI" w:eastAsia="Arial Unicode MS" w:hAnsi="Segoe UI" w:cs="Segoe U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306423"/>
    <w:multiLevelType w:val="hybridMultilevel"/>
    <w:tmpl w:val="B5E4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407A6E"/>
    <w:multiLevelType w:val="hybridMultilevel"/>
    <w:tmpl w:val="24A89EB6"/>
    <w:styleLink w:val="ImportedStyle7"/>
    <w:lvl w:ilvl="0" w:tplc="382A02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497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64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433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C0C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26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C9A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69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7"/>
  </w:num>
  <w:num w:numId="3">
    <w:abstractNumId w:val="11"/>
  </w:num>
  <w:num w:numId="4">
    <w:abstractNumId w:val="19"/>
  </w:num>
  <w:num w:numId="5">
    <w:abstractNumId w:val="44"/>
  </w:num>
  <w:num w:numId="6">
    <w:abstractNumId w:val="41"/>
  </w:num>
  <w:num w:numId="7">
    <w:abstractNumId w:val="14"/>
  </w:num>
  <w:num w:numId="8">
    <w:abstractNumId w:val="21"/>
  </w:num>
  <w:num w:numId="9">
    <w:abstractNumId w:val="10"/>
  </w:num>
  <w:num w:numId="10">
    <w:abstractNumId w:val="31"/>
  </w:num>
  <w:num w:numId="11">
    <w:abstractNumId w:val="40"/>
  </w:num>
  <w:num w:numId="12">
    <w:abstractNumId w:val="4"/>
  </w:num>
  <w:num w:numId="13">
    <w:abstractNumId w:val="5"/>
  </w:num>
  <w:num w:numId="14">
    <w:abstractNumId w:val="33"/>
  </w:num>
  <w:num w:numId="15">
    <w:abstractNumId w:val="37"/>
  </w:num>
  <w:num w:numId="16">
    <w:abstractNumId w:val="12"/>
  </w:num>
  <w:num w:numId="17">
    <w:abstractNumId w:val="35"/>
  </w:num>
  <w:num w:numId="18">
    <w:abstractNumId w:val="15"/>
  </w:num>
  <w:num w:numId="19">
    <w:abstractNumId w:val="38"/>
  </w:num>
  <w:num w:numId="20">
    <w:abstractNumId w:val="28"/>
  </w:num>
  <w:num w:numId="21">
    <w:abstractNumId w:val="16"/>
  </w:num>
  <w:num w:numId="22">
    <w:abstractNumId w:val="32"/>
  </w:num>
  <w:num w:numId="23">
    <w:abstractNumId w:val="6"/>
  </w:num>
  <w:num w:numId="24">
    <w:abstractNumId w:val="24"/>
  </w:num>
  <w:num w:numId="25">
    <w:abstractNumId w:val="13"/>
  </w:num>
  <w:num w:numId="26">
    <w:abstractNumId w:val="30"/>
  </w:num>
  <w:num w:numId="27">
    <w:abstractNumId w:val="26"/>
  </w:num>
  <w:num w:numId="28">
    <w:abstractNumId w:val="34"/>
  </w:num>
  <w:num w:numId="29">
    <w:abstractNumId w:val="18"/>
  </w:num>
  <w:num w:numId="30">
    <w:abstractNumId w:val="0"/>
  </w:num>
  <w:num w:numId="31">
    <w:abstractNumId w:val="8"/>
  </w:num>
  <w:num w:numId="32">
    <w:abstractNumId w:val="29"/>
  </w:num>
  <w:num w:numId="33">
    <w:abstractNumId w:val="39"/>
  </w:num>
  <w:num w:numId="34">
    <w:abstractNumId w:val="22"/>
  </w:num>
  <w:num w:numId="35">
    <w:abstractNumId w:val="27"/>
  </w:num>
  <w:num w:numId="36">
    <w:abstractNumId w:val="23"/>
  </w:num>
  <w:num w:numId="37">
    <w:abstractNumId w:val="2"/>
  </w:num>
  <w:num w:numId="38">
    <w:abstractNumId w:val="42"/>
  </w:num>
  <w:num w:numId="39">
    <w:abstractNumId w:val="36"/>
  </w:num>
  <w:num w:numId="40">
    <w:abstractNumId w:val="25"/>
  </w:num>
  <w:num w:numId="41">
    <w:abstractNumId w:val="1"/>
  </w:num>
  <w:num w:numId="42">
    <w:abstractNumId w:val="43"/>
  </w:num>
  <w:num w:numId="43">
    <w:abstractNumId w:val="3"/>
  </w:num>
  <w:num w:numId="44">
    <w:abstractNumId w:val="9"/>
  </w:num>
  <w:num w:numId="4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documentProtection w:edit="readOnly" w:formatting="1" w:enforcement="1" w:cryptProviderType="rsaAES" w:cryptAlgorithmClass="hash" w:cryptAlgorithmType="typeAny" w:cryptAlgorithmSid="14" w:cryptSpinCount="100000" w:hash="NB/AGIgoQzmuvYuDRNBg6CvSenuxDSmJFQBISQ1Vz2mrB0JfcScrMnNlF+itYLpzTlLvB5k9+k9aYcEJyOeFPw==" w:salt="GTUPRidizRFoomXxurC6C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01"/>
    <w:rsid w:val="00001011"/>
    <w:rsid w:val="0000380A"/>
    <w:rsid w:val="00005434"/>
    <w:rsid w:val="000112F3"/>
    <w:rsid w:val="000137F9"/>
    <w:rsid w:val="0002031B"/>
    <w:rsid w:val="00026DCC"/>
    <w:rsid w:val="000307CF"/>
    <w:rsid w:val="00031AAB"/>
    <w:rsid w:val="00031EA3"/>
    <w:rsid w:val="000327BB"/>
    <w:rsid w:val="00035018"/>
    <w:rsid w:val="0003663A"/>
    <w:rsid w:val="00037E69"/>
    <w:rsid w:val="000406EC"/>
    <w:rsid w:val="000413BD"/>
    <w:rsid w:val="00042AE6"/>
    <w:rsid w:val="00043156"/>
    <w:rsid w:val="00052532"/>
    <w:rsid w:val="00060323"/>
    <w:rsid w:val="0006276D"/>
    <w:rsid w:val="000636BA"/>
    <w:rsid w:val="00073E69"/>
    <w:rsid w:val="0008622A"/>
    <w:rsid w:val="00094640"/>
    <w:rsid w:val="000A20C1"/>
    <w:rsid w:val="000A364E"/>
    <w:rsid w:val="000A3710"/>
    <w:rsid w:val="000B0E8A"/>
    <w:rsid w:val="000B40D6"/>
    <w:rsid w:val="000B4B31"/>
    <w:rsid w:val="000B5CDF"/>
    <w:rsid w:val="000D0963"/>
    <w:rsid w:val="000E463B"/>
    <w:rsid w:val="000E744A"/>
    <w:rsid w:val="000F0273"/>
    <w:rsid w:val="000F7A9F"/>
    <w:rsid w:val="001001DE"/>
    <w:rsid w:val="001004AD"/>
    <w:rsid w:val="00107CCE"/>
    <w:rsid w:val="00114071"/>
    <w:rsid w:val="00115670"/>
    <w:rsid w:val="00121CF3"/>
    <w:rsid w:val="00122EAC"/>
    <w:rsid w:val="001249AB"/>
    <w:rsid w:val="00124ACA"/>
    <w:rsid w:val="00127DE3"/>
    <w:rsid w:val="001312B7"/>
    <w:rsid w:val="0013315C"/>
    <w:rsid w:val="00133D9D"/>
    <w:rsid w:val="00134C9A"/>
    <w:rsid w:val="00136ECA"/>
    <w:rsid w:val="00140369"/>
    <w:rsid w:val="00141756"/>
    <w:rsid w:val="00143255"/>
    <w:rsid w:val="001515F6"/>
    <w:rsid w:val="00154109"/>
    <w:rsid w:val="001571C7"/>
    <w:rsid w:val="00161610"/>
    <w:rsid w:val="0017060F"/>
    <w:rsid w:val="00173AE6"/>
    <w:rsid w:val="00176246"/>
    <w:rsid w:val="0017636D"/>
    <w:rsid w:val="00176453"/>
    <w:rsid w:val="00176602"/>
    <w:rsid w:val="00177E9C"/>
    <w:rsid w:val="00183F8F"/>
    <w:rsid w:val="001901E9"/>
    <w:rsid w:val="0019065C"/>
    <w:rsid w:val="00191418"/>
    <w:rsid w:val="00194D2D"/>
    <w:rsid w:val="001A14A7"/>
    <w:rsid w:val="001A153A"/>
    <w:rsid w:val="001A6DAE"/>
    <w:rsid w:val="001A7393"/>
    <w:rsid w:val="001A75EB"/>
    <w:rsid w:val="001B06B2"/>
    <w:rsid w:val="001B0E04"/>
    <w:rsid w:val="001C28AB"/>
    <w:rsid w:val="001C4F3C"/>
    <w:rsid w:val="001C5456"/>
    <w:rsid w:val="001D38CE"/>
    <w:rsid w:val="001E0420"/>
    <w:rsid w:val="001E25F6"/>
    <w:rsid w:val="001E4851"/>
    <w:rsid w:val="001E531F"/>
    <w:rsid w:val="001E5C1A"/>
    <w:rsid w:val="001E5D18"/>
    <w:rsid w:val="001F1963"/>
    <w:rsid w:val="001F5499"/>
    <w:rsid w:val="0020042F"/>
    <w:rsid w:val="00201409"/>
    <w:rsid w:val="00202C4F"/>
    <w:rsid w:val="00202D00"/>
    <w:rsid w:val="00206E2B"/>
    <w:rsid w:val="00210CFF"/>
    <w:rsid w:val="00214A38"/>
    <w:rsid w:val="00216191"/>
    <w:rsid w:val="00216D24"/>
    <w:rsid w:val="00217BE9"/>
    <w:rsid w:val="002260DC"/>
    <w:rsid w:val="00231509"/>
    <w:rsid w:val="00231A5A"/>
    <w:rsid w:val="002348BB"/>
    <w:rsid w:val="00235245"/>
    <w:rsid w:val="0023735F"/>
    <w:rsid w:val="0024137F"/>
    <w:rsid w:val="00241C93"/>
    <w:rsid w:val="00241F6A"/>
    <w:rsid w:val="002450D0"/>
    <w:rsid w:val="002458E0"/>
    <w:rsid w:val="002508C1"/>
    <w:rsid w:val="00252688"/>
    <w:rsid w:val="00253EED"/>
    <w:rsid w:val="002743ED"/>
    <w:rsid w:val="00274D45"/>
    <w:rsid w:val="00277AE4"/>
    <w:rsid w:val="00280186"/>
    <w:rsid w:val="00281025"/>
    <w:rsid w:val="00283A0E"/>
    <w:rsid w:val="00283F29"/>
    <w:rsid w:val="00284EA9"/>
    <w:rsid w:val="00285943"/>
    <w:rsid w:val="00285FB5"/>
    <w:rsid w:val="002866FB"/>
    <w:rsid w:val="002A1FAD"/>
    <w:rsid w:val="002A20D9"/>
    <w:rsid w:val="002A3D70"/>
    <w:rsid w:val="002C0F9C"/>
    <w:rsid w:val="002C26C6"/>
    <w:rsid w:val="002D070D"/>
    <w:rsid w:val="002D0C6C"/>
    <w:rsid w:val="002D4BE7"/>
    <w:rsid w:val="002E148D"/>
    <w:rsid w:val="002F1AEF"/>
    <w:rsid w:val="002F7F53"/>
    <w:rsid w:val="00300359"/>
    <w:rsid w:val="00300CEF"/>
    <w:rsid w:val="003010DF"/>
    <w:rsid w:val="00305741"/>
    <w:rsid w:val="003060FB"/>
    <w:rsid w:val="00312C13"/>
    <w:rsid w:val="0031457D"/>
    <w:rsid w:val="00315619"/>
    <w:rsid w:val="003159D3"/>
    <w:rsid w:val="003178F0"/>
    <w:rsid w:val="0032354D"/>
    <w:rsid w:val="00324A7B"/>
    <w:rsid w:val="003267ED"/>
    <w:rsid w:val="00330F72"/>
    <w:rsid w:val="003336F8"/>
    <w:rsid w:val="00335803"/>
    <w:rsid w:val="003402D2"/>
    <w:rsid w:val="003479E5"/>
    <w:rsid w:val="00351910"/>
    <w:rsid w:val="00351D8E"/>
    <w:rsid w:val="003535B1"/>
    <w:rsid w:val="00355C1A"/>
    <w:rsid w:val="00356E41"/>
    <w:rsid w:val="003603D2"/>
    <w:rsid w:val="00360716"/>
    <w:rsid w:val="0037448E"/>
    <w:rsid w:val="003774C8"/>
    <w:rsid w:val="00377F62"/>
    <w:rsid w:val="0038284D"/>
    <w:rsid w:val="00382A28"/>
    <w:rsid w:val="003854C1"/>
    <w:rsid w:val="00387639"/>
    <w:rsid w:val="003906FF"/>
    <w:rsid w:val="003933A5"/>
    <w:rsid w:val="00395369"/>
    <w:rsid w:val="0039785F"/>
    <w:rsid w:val="00397EB4"/>
    <w:rsid w:val="00397F0A"/>
    <w:rsid w:val="003A0F1F"/>
    <w:rsid w:val="003A37AD"/>
    <w:rsid w:val="003A46BE"/>
    <w:rsid w:val="003A6DDB"/>
    <w:rsid w:val="003A7A78"/>
    <w:rsid w:val="003B0C7D"/>
    <w:rsid w:val="003B1325"/>
    <w:rsid w:val="003B41A4"/>
    <w:rsid w:val="003C0EA9"/>
    <w:rsid w:val="003C0F3E"/>
    <w:rsid w:val="003C42C5"/>
    <w:rsid w:val="003C786A"/>
    <w:rsid w:val="003D4042"/>
    <w:rsid w:val="003D4B23"/>
    <w:rsid w:val="003E6AF6"/>
    <w:rsid w:val="003F26F1"/>
    <w:rsid w:val="003F360E"/>
    <w:rsid w:val="003F3BC7"/>
    <w:rsid w:val="00402F35"/>
    <w:rsid w:val="00405846"/>
    <w:rsid w:val="00412185"/>
    <w:rsid w:val="0041251B"/>
    <w:rsid w:val="00413B24"/>
    <w:rsid w:val="004169CB"/>
    <w:rsid w:val="0042039C"/>
    <w:rsid w:val="00424C77"/>
    <w:rsid w:val="004258CA"/>
    <w:rsid w:val="00426328"/>
    <w:rsid w:val="00433418"/>
    <w:rsid w:val="00437654"/>
    <w:rsid w:val="00440698"/>
    <w:rsid w:val="00443D02"/>
    <w:rsid w:val="00450A2E"/>
    <w:rsid w:val="00450F35"/>
    <w:rsid w:val="0045345C"/>
    <w:rsid w:val="0045431B"/>
    <w:rsid w:val="00455A19"/>
    <w:rsid w:val="00455D7A"/>
    <w:rsid w:val="004578BC"/>
    <w:rsid w:val="0046258E"/>
    <w:rsid w:val="00465BCE"/>
    <w:rsid w:val="00466277"/>
    <w:rsid w:val="00472737"/>
    <w:rsid w:val="00474146"/>
    <w:rsid w:val="00476D28"/>
    <w:rsid w:val="00483711"/>
    <w:rsid w:val="00494FA2"/>
    <w:rsid w:val="004A24E1"/>
    <w:rsid w:val="004A293C"/>
    <w:rsid w:val="004A6491"/>
    <w:rsid w:val="004A7C65"/>
    <w:rsid w:val="004B0A74"/>
    <w:rsid w:val="004B24FA"/>
    <w:rsid w:val="004B2F2B"/>
    <w:rsid w:val="004B42B4"/>
    <w:rsid w:val="004B60D9"/>
    <w:rsid w:val="004C2722"/>
    <w:rsid w:val="004C3F46"/>
    <w:rsid w:val="004C7D9C"/>
    <w:rsid w:val="004D5D6E"/>
    <w:rsid w:val="004D6C8C"/>
    <w:rsid w:val="004E327D"/>
    <w:rsid w:val="004F6289"/>
    <w:rsid w:val="004F6EE5"/>
    <w:rsid w:val="00505D8B"/>
    <w:rsid w:val="005079B4"/>
    <w:rsid w:val="00510485"/>
    <w:rsid w:val="005140B6"/>
    <w:rsid w:val="00515F15"/>
    <w:rsid w:val="0052052E"/>
    <w:rsid w:val="0052124F"/>
    <w:rsid w:val="005324AC"/>
    <w:rsid w:val="0053620E"/>
    <w:rsid w:val="005428DF"/>
    <w:rsid w:val="005461C1"/>
    <w:rsid w:val="00553CF3"/>
    <w:rsid w:val="0056108A"/>
    <w:rsid w:val="0056218E"/>
    <w:rsid w:val="005622E9"/>
    <w:rsid w:val="00564DDB"/>
    <w:rsid w:val="00567257"/>
    <w:rsid w:val="005673FC"/>
    <w:rsid w:val="00576787"/>
    <w:rsid w:val="005774C3"/>
    <w:rsid w:val="00580167"/>
    <w:rsid w:val="0058124A"/>
    <w:rsid w:val="00586880"/>
    <w:rsid w:val="005877FE"/>
    <w:rsid w:val="0059115E"/>
    <w:rsid w:val="005937CC"/>
    <w:rsid w:val="00594EB6"/>
    <w:rsid w:val="00597DA5"/>
    <w:rsid w:val="005A01A4"/>
    <w:rsid w:val="005A55BC"/>
    <w:rsid w:val="005A7161"/>
    <w:rsid w:val="005B2C39"/>
    <w:rsid w:val="005B51BF"/>
    <w:rsid w:val="005B6CD9"/>
    <w:rsid w:val="005B7A4D"/>
    <w:rsid w:val="005C0185"/>
    <w:rsid w:val="005C50C3"/>
    <w:rsid w:val="005D2D63"/>
    <w:rsid w:val="005D569B"/>
    <w:rsid w:val="005E098A"/>
    <w:rsid w:val="005E2BA6"/>
    <w:rsid w:val="005E4952"/>
    <w:rsid w:val="005F0000"/>
    <w:rsid w:val="005F4F5C"/>
    <w:rsid w:val="006031BD"/>
    <w:rsid w:val="006135F8"/>
    <w:rsid w:val="00613BD7"/>
    <w:rsid w:val="00616414"/>
    <w:rsid w:val="00621330"/>
    <w:rsid w:val="00622911"/>
    <w:rsid w:val="00622F62"/>
    <w:rsid w:val="00634AB6"/>
    <w:rsid w:val="0063730C"/>
    <w:rsid w:val="00642B40"/>
    <w:rsid w:val="006463FA"/>
    <w:rsid w:val="006464F2"/>
    <w:rsid w:val="00651EDA"/>
    <w:rsid w:val="0065559F"/>
    <w:rsid w:val="00656429"/>
    <w:rsid w:val="00656654"/>
    <w:rsid w:val="0066171C"/>
    <w:rsid w:val="0068285D"/>
    <w:rsid w:val="006953C9"/>
    <w:rsid w:val="006A2A0E"/>
    <w:rsid w:val="006A3932"/>
    <w:rsid w:val="006A4A8F"/>
    <w:rsid w:val="006A7CCC"/>
    <w:rsid w:val="006A7CEE"/>
    <w:rsid w:val="006B0B41"/>
    <w:rsid w:val="006B61EE"/>
    <w:rsid w:val="006B702B"/>
    <w:rsid w:val="006C17B2"/>
    <w:rsid w:val="006C6AAB"/>
    <w:rsid w:val="006C73B5"/>
    <w:rsid w:val="006D1382"/>
    <w:rsid w:val="006E21EB"/>
    <w:rsid w:val="006F0D22"/>
    <w:rsid w:val="006F2E6E"/>
    <w:rsid w:val="006F500A"/>
    <w:rsid w:val="006F614A"/>
    <w:rsid w:val="007044FD"/>
    <w:rsid w:val="00705CEB"/>
    <w:rsid w:val="00705D76"/>
    <w:rsid w:val="00705FE0"/>
    <w:rsid w:val="007060A1"/>
    <w:rsid w:val="0071047E"/>
    <w:rsid w:val="00715E91"/>
    <w:rsid w:val="0071688E"/>
    <w:rsid w:val="00716E09"/>
    <w:rsid w:val="0071757B"/>
    <w:rsid w:val="00720E4E"/>
    <w:rsid w:val="00723089"/>
    <w:rsid w:val="00724A9B"/>
    <w:rsid w:val="007320EE"/>
    <w:rsid w:val="00733E86"/>
    <w:rsid w:val="007340AB"/>
    <w:rsid w:val="00741757"/>
    <w:rsid w:val="007420D7"/>
    <w:rsid w:val="00742B77"/>
    <w:rsid w:val="00747D2A"/>
    <w:rsid w:val="007521CE"/>
    <w:rsid w:val="0075248D"/>
    <w:rsid w:val="007537A6"/>
    <w:rsid w:val="00753940"/>
    <w:rsid w:val="007603D7"/>
    <w:rsid w:val="00763891"/>
    <w:rsid w:val="00763B9A"/>
    <w:rsid w:val="00764F6F"/>
    <w:rsid w:val="00766CB2"/>
    <w:rsid w:val="0077425F"/>
    <w:rsid w:val="00775025"/>
    <w:rsid w:val="00780618"/>
    <w:rsid w:val="007856C6"/>
    <w:rsid w:val="00792BFD"/>
    <w:rsid w:val="00793013"/>
    <w:rsid w:val="00793EA1"/>
    <w:rsid w:val="007A4116"/>
    <w:rsid w:val="007B0A96"/>
    <w:rsid w:val="007B1C7F"/>
    <w:rsid w:val="007B1CB9"/>
    <w:rsid w:val="007B4F32"/>
    <w:rsid w:val="007B55F7"/>
    <w:rsid w:val="007C2075"/>
    <w:rsid w:val="007C37EE"/>
    <w:rsid w:val="007C4D63"/>
    <w:rsid w:val="007D317C"/>
    <w:rsid w:val="007D472C"/>
    <w:rsid w:val="007E006F"/>
    <w:rsid w:val="007E31DC"/>
    <w:rsid w:val="007E3E79"/>
    <w:rsid w:val="007F1AAE"/>
    <w:rsid w:val="007F1E43"/>
    <w:rsid w:val="007F4866"/>
    <w:rsid w:val="007F5CC0"/>
    <w:rsid w:val="00800DEA"/>
    <w:rsid w:val="00802510"/>
    <w:rsid w:val="00802DAB"/>
    <w:rsid w:val="00804F69"/>
    <w:rsid w:val="00811ADF"/>
    <w:rsid w:val="00811AE1"/>
    <w:rsid w:val="00812B8E"/>
    <w:rsid w:val="00817761"/>
    <w:rsid w:val="008203A8"/>
    <w:rsid w:val="00821668"/>
    <w:rsid w:val="00830512"/>
    <w:rsid w:val="00830C9B"/>
    <w:rsid w:val="00833D8C"/>
    <w:rsid w:val="00850113"/>
    <w:rsid w:val="00857933"/>
    <w:rsid w:val="00865E40"/>
    <w:rsid w:val="00865F32"/>
    <w:rsid w:val="00866159"/>
    <w:rsid w:val="008713D4"/>
    <w:rsid w:val="00872806"/>
    <w:rsid w:val="00881BD2"/>
    <w:rsid w:val="00884374"/>
    <w:rsid w:val="0088710D"/>
    <w:rsid w:val="0089120F"/>
    <w:rsid w:val="00891301"/>
    <w:rsid w:val="00892055"/>
    <w:rsid w:val="00893D12"/>
    <w:rsid w:val="00896544"/>
    <w:rsid w:val="008A0026"/>
    <w:rsid w:val="008A0D35"/>
    <w:rsid w:val="008A6ED8"/>
    <w:rsid w:val="008B11CC"/>
    <w:rsid w:val="008B146C"/>
    <w:rsid w:val="008B1F05"/>
    <w:rsid w:val="008B383C"/>
    <w:rsid w:val="008B775E"/>
    <w:rsid w:val="008C2AFE"/>
    <w:rsid w:val="008C3F56"/>
    <w:rsid w:val="008C5CEA"/>
    <w:rsid w:val="008C61FC"/>
    <w:rsid w:val="008E60E5"/>
    <w:rsid w:val="008F275D"/>
    <w:rsid w:val="00911826"/>
    <w:rsid w:val="00912C34"/>
    <w:rsid w:val="00912CA3"/>
    <w:rsid w:val="00917506"/>
    <w:rsid w:val="0092139C"/>
    <w:rsid w:val="009223A3"/>
    <w:rsid w:val="00923B0D"/>
    <w:rsid w:val="00926941"/>
    <w:rsid w:val="0093186C"/>
    <w:rsid w:val="00931E50"/>
    <w:rsid w:val="00932F0C"/>
    <w:rsid w:val="009337DA"/>
    <w:rsid w:val="00943188"/>
    <w:rsid w:val="00944CA9"/>
    <w:rsid w:val="00947DC6"/>
    <w:rsid w:val="00950874"/>
    <w:rsid w:val="00960365"/>
    <w:rsid w:val="00962D88"/>
    <w:rsid w:val="00971E87"/>
    <w:rsid w:val="00975A1B"/>
    <w:rsid w:val="00980C9B"/>
    <w:rsid w:val="00980FC2"/>
    <w:rsid w:val="00982B95"/>
    <w:rsid w:val="00984C79"/>
    <w:rsid w:val="00987D3A"/>
    <w:rsid w:val="00992135"/>
    <w:rsid w:val="009937A6"/>
    <w:rsid w:val="00994C49"/>
    <w:rsid w:val="009954A2"/>
    <w:rsid w:val="00997B46"/>
    <w:rsid w:val="009A016F"/>
    <w:rsid w:val="009A406B"/>
    <w:rsid w:val="009B2A4D"/>
    <w:rsid w:val="009B4DBA"/>
    <w:rsid w:val="009B4F19"/>
    <w:rsid w:val="009B69EC"/>
    <w:rsid w:val="009C0186"/>
    <w:rsid w:val="009C3029"/>
    <w:rsid w:val="009C436E"/>
    <w:rsid w:val="009C43C1"/>
    <w:rsid w:val="009C4972"/>
    <w:rsid w:val="009C7B26"/>
    <w:rsid w:val="009D2F00"/>
    <w:rsid w:val="009D35FB"/>
    <w:rsid w:val="009D5BEA"/>
    <w:rsid w:val="009D6CF6"/>
    <w:rsid w:val="009D6F13"/>
    <w:rsid w:val="009D76DA"/>
    <w:rsid w:val="009E1139"/>
    <w:rsid w:val="009E37E4"/>
    <w:rsid w:val="009E5187"/>
    <w:rsid w:val="009E55C4"/>
    <w:rsid w:val="009E5877"/>
    <w:rsid w:val="009E5B33"/>
    <w:rsid w:val="009E5DC1"/>
    <w:rsid w:val="009E6CE2"/>
    <w:rsid w:val="009F037B"/>
    <w:rsid w:val="009F0EBF"/>
    <w:rsid w:val="009F14E5"/>
    <w:rsid w:val="009F309F"/>
    <w:rsid w:val="009F59D4"/>
    <w:rsid w:val="009F6343"/>
    <w:rsid w:val="009F7CDA"/>
    <w:rsid w:val="00A006CE"/>
    <w:rsid w:val="00A070F5"/>
    <w:rsid w:val="00A1011D"/>
    <w:rsid w:val="00A12010"/>
    <w:rsid w:val="00A15425"/>
    <w:rsid w:val="00A15F55"/>
    <w:rsid w:val="00A23A28"/>
    <w:rsid w:val="00A2562B"/>
    <w:rsid w:val="00A26196"/>
    <w:rsid w:val="00A357B1"/>
    <w:rsid w:val="00A44427"/>
    <w:rsid w:val="00A46785"/>
    <w:rsid w:val="00A6220C"/>
    <w:rsid w:val="00A634A5"/>
    <w:rsid w:val="00A72A93"/>
    <w:rsid w:val="00A83955"/>
    <w:rsid w:val="00A83E41"/>
    <w:rsid w:val="00A87099"/>
    <w:rsid w:val="00A91693"/>
    <w:rsid w:val="00AA25C0"/>
    <w:rsid w:val="00AA6AFB"/>
    <w:rsid w:val="00AA7383"/>
    <w:rsid w:val="00AA7409"/>
    <w:rsid w:val="00AA74BD"/>
    <w:rsid w:val="00AB5F18"/>
    <w:rsid w:val="00AD059B"/>
    <w:rsid w:val="00AD11B8"/>
    <w:rsid w:val="00AD3402"/>
    <w:rsid w:val="00AE00B7"/>
    <w:rsid w:val="00AE2A9D"/>
    <w:rsid w:val="00AE6B71"/>
    <w:rsid w:val="00B0410B"/>
    <w:rsid w:val="00B04D93"/>
    <w:rsid w:val="00B120B8"/>
    <w:rsid w:val="00B178B3"/>
    <w:rsid w:val="00B2528C"/>
    <w:rsid w:val="00B267A5"/>
    <w:rsid w:val="00B31187"/>
    <w:rsid w:val="00B3246F"/>
    <w:rsid w:val="00B325D6"/>
    <w:rsid w:val="00B339CF"/>
    <w:rsid w:val="00B34926"/>
    <w:rsid w:val="00B37A75"/>
    <w:rsid w:val="00B445CF"/>
    <w:rsid w:val="00B475EA"/>
    <w:rsid w:val="00B47F37"/>
    <w:rsid w:val="00B5148B"/>
    <w:rsid w:val="00B514FB"/>
    <w:rsid w:val="00B54D96"/>
    <w:rsid w:val="00B614DF"/>
    <w:rsid w:val="00B63BD2"/>
    <w:rsid w:val="00B63C36"/>
    <w:rsid w:val="00B70540"/>
    <w:rsid w:val="00B70C21"/>
    <w:rsid w:val="00B716DF"/>
    <w:rsid w:val="00B7195D"/>
    <w:rsid w:val="00B72A15"/>
    <w:rsid w:val="00B7372D"/>
    <w:rsid w:val="00B74460"/>
    <w:rsid w:val="00B8292F"/>
    <w:rsid w:val="00B85442"/>
    <w:rsid w:val="00B85ACE"/>
    <w:rsid w:val="00B85BA8"/>
    <w:rsid w:val="00B86992"/>
    <w:rsid w:val="00B872F5"/>
    <w:rsid w:val="00B91DEA"/>
    <w:rsid w:val="00B931B1"/>
    <w:rsid w:val="00B93C3C"/>
    <w:rsid w:val="00B93EE9"/>
    <w:rsid w:val="00B9420D"/>
    <w:rsid w:val="00B942B3"/>
    <w:rsid w:val="00B95D5E"/>
    <w:rsid w:val="00BA052D"/>
    <w:rsid w:val="00BA1DA7"/>
    <w:rsid w:val="00BA3781"/>
    <w:rsid w:val="00BA6B88"/>
    <w:rsid w:val="00BB07AB"/>
    <w:rsid w:val="00BB0BB2"/>
    <w:rsid w:val="00BB45FC"/>
    <w:rsid w:val="00BB7801"/>
    <w:rsid w:val="00BC2EC6"/>
    <w:rsid w:val="00BD4F6C"/>
    <w:rsid w:val="00BD6BC6"/>
    <w:rsid w:val="00BE0AB9"/>
    <w:rsid w:val="00BE217E"/>
    <w:rsid w:val="00BE6331"/>
    <w:rsid w:val="00BE6931"/>
    <w:rsid w:val="00BF046E"/>
    <w:rsid w:val="00BF0B3B"/>
    <w:rsid w:val="00BF3021"/>
    <w:rsid w:val="00BF5079"/>
    <w:rsid w:val="00BF5C49"/>
    <w:rsid w:val="00C03F05"/>
    <w:rsid w:val="00C0414E"/>
    <w:rsid w:val="00C12465"/>
    <w:rsid w:val="00C144B0"/>
    <w:rsid w:val="00C15674"/>
    <w:rsid w:val="00C15F7F"/>
    <w:rsid w:val="00C16FD2"/>
    <w:rsid w:val="00C21785"/>
    <w:rsid w:val="00C22F6B"/>
    <w:rsid w:val="00C23F62"/>
    <w:rsid w:val="00C26752"/>
    <w:rsid w:val="00C30E32"/>
    <w:rsid w:val="00C32852"/>
    <w:rsid w:val="00C33A29"/>
    <w:rsid w:val="00C354BF"/>
    <w:rsid w:val="00C35C22"/>
    <w:rsid w:val="00C44191"/>
    <w:rsid w:val="00C445AC"/>
    <w:rsid w:val="00C46C3C"/>
    <w:rsid w:val="00C475A6"/>
    <w:rsid w:val="00C47ED6"/>
    <w:rsid w:val="00C61A9C"/>
    <w:rsid w:val="00C6448F"/>
    <w:rsid w:val="00C66E9C"/>
    <w:rsid w:val="00C71314"/>
    <w:rsid w:val="00C77E44"/>
    <w:rsid w:val="00C821F8"/>
    <w:rsid w:val="00C822F0"/>
    <w:rsid w:val="00C869A0"/>
    <w:rsid w:val="00C869B4"/>
    <w:rsid w:val="00C91842"/>
    <w:rsid w:val="00CA022D"/>
    <w:rsid w:val="00CA1E87"/>
    <w:rsid w:val="00CA2773"/>
    <w:rsid w:val="00CB2D20"/>
    <w:rsid w:val="00CB6983"/>
    <w:rsid w:val="00CC1315"/>
    <w:rsid w:val="00CC2073"/>
    <w:rsid w:val="00CC20FA"/>
    <w:rsid w:val="00CC3BB8"/>
    <w:rsid w:val="00CC55E5"/>
    <w:rsid w:val="00CD6D2E"/>
    <w:rsid w:val="00CE2696"/>
    <w:rsid w:val="00CE4E66"/>
    <w:rsid w:val="00CE7926"/>
    <w:rsid w:val="00CF01B4"/>
    <w:rsid w:val="00CF6138"/>
    <w:rsid w:val="00CF6225"/>
    <w:rsid w:val="00CF6EB0"/>
    <w:rsid w:val="00CF7FE1"/>
    <w:rsid w:val="00D031D1"/>
    <w:rsid w:val="00D03500"/>
    <w:rsid w:val="00D03DD3"/>
    <w:rsid w:val="00D12DF9"/>
    <w:rsid w:val="00D15801"/>
    <w:rsid w:val="00D17F3D"/>
    <w:rsid w:val="00D20131"/>
    <w:rsid w:val="00D2026B"/>
    <w:rsid w:val="00D23AE3"/>
    <w:rsid w:val="00D24AEB"/>
    <w:rsid w:val="00D26179"/>
    <w:rsid w:val="00D27782"/>
    <w:rsid w:val="00D27C4F"/>
    <w:rsid w:val="00D44A62"/>
    <w:rsid w:val="00D45BB4"/>
    <w:rsid w:val="00D47198"/>
    <w:rsid w:val="00D51F9B"/>
    <w:rsid w:val="00D5338F"/>
    <w:rsid w:val="00D53B20"/>
    <w:rsid w:val="00D638F4"/>
    <w:rsid w:val="00D64506"/>
    <w:rsid w:val="00D8057E"/>
    <w:rsid w:val="00D80ED6"/>
    <w:rsid w:val="00D82016"/>
    <w:rsid w:val="00D84DF8"/>
    <w:rsid w:val="00D8559E"/>
    <w:rsid w:val="00D9075C"/>
    <w:rsid w:val="00D9198D"/>
    <w:rsid w:val="00D93305"/>
    <w:rsid w:val="00D93AB8"/>
    <w:rsid w:val="00D93EB5"/>
    <w:rsid w:val="00D949DA"/>
    <w:rsid w:val="00D94A9E"/>
    <w:rsid w:val="00D9696C"/>
    <w:rsid w:val="00D96FC9"/>
    <w:rsid w:val="00D9749E"/>
    <w:rsid w:val="00D97570"/>
    <w:rsid w:val="00DA4C07"/>
    <w:rsid w:val="00DA6FA0"/>
    <w:rsid w:val="00DB1209"/>
    <w:rsid w:val="00DB13B4"/>
    <w:rsid w:val="00DB3CEA"/>
    <w:rsid w:val="00DC2786"/>
    <w:rsid w:val="00DC6130"/>
    <w:rsid w:val="00DD227C"/>
    <w:rsid w:val="00DD3D93"/>
    <w:rsid w:val="00DD3F00"/>
    <w:rsid w:val="00DD48FC"/>
    <w:rsid w:val="00DF25AB"/>
    <w:rsid w:val="00DF2860"/>
    <w:rsid w:val="00DF5EF4"/>
    <w:rsid w:val="00DF769F"/>
    <w:rsid w:val="00E01E2A"/>
    <w:rsid w:val="00E07008"/>
    <w:rsid w:val="00E07A12"/>
    <w:rsid w:val="00E07E07"/>
    <w:rsid w:val="00E15BC8"/>
    <w:rsid w:val="00E2113C"/>
    <w:rsid w:val="00E22A3D"/>
    <w:rsid w:val="00E24ABC"/>
    <w:rsid w:val="00E31F99"/>
    <w:rsid w:val="00E320C8"/>
    <w:rsid w:val="00E331FE"/>
    <w:rsid w:val="00E34BA2"/>
    <w:rsid w:val="00E35FBE"/>
    <w:rsid w:val="00E360D3"/>
    <w:rsid w:val="00E41334"/>
    <w:rsid w:val="00E460B7"/>
    <w:rsid w:val="00E46A6A"/>
    <w:rsid w:val="00E50AEC"/>
    <w:rsid w:val="00E52D1A"/>
    <w:rsid w:val="00E53906"/>
    <w:rsid w:val="00E5476E"/>
    <w:rsid w:val="00E55A64"/>
    <w:rsid w:val="00E6209E"/>
    <w:rsid w:val="00E62D17"/>
    <w:rsid w:val="00E72040"/>
    <w:rsid w:val="00E72D62"/>
    <w:rsid w:val="00E73F05"/>
    <w:rsid w:val="00E74F85"/>
    <w:rsid w:val="00E77BE4"/>
    <w:rsid w:val="00E838D2"/>
    <w:rsid w:val="00E856BD"/>
    <w:rsid w:val="00E858A7"/>
    <w:rsid w:val="00E86561"/>
    <w:rsid w:val="00E97040"/>
    <w:rsid w:val="00EA0321"/>
    <w:rsid w:val="00EB3552"/>
    <w:rsid w:val="00EB623C"/>
    <w:rsid w:val="00EC072D"/>
    <w:rsid w:val="00EC23B5"/>
    <w:rsid w:val="00EC2918"/>
    <w:rsid w:val="00EC4C33"/>
    <w:rsid w:val="00ED013E"/>
    <w:rsid w:val="00ED0DC3"/>
    <w:rsid w:val="00ED2258"/>
    <w:rsid w:val="00ED2CFF"/>
    <w:rsid w:val="00EF0D39"/>
    <w:rsid w:val="00EF1119"/>
    <w:rsid w:val="00EF2286"/>
    <w:rsid w:val="00EF2321"/>
    <w:rsid w:val="00EF4D3B"/>
    <w:rsid w:val="00EF6A95"/>
    <w:rsid w:val="00F00732"/>
    <w:rsid w:val="00F01E28"/>
    <w:rsid w:val="00F0204E"/>
    <w:rsid w:val="00F0266A"/>
    <w:rsid w:val="00F114A5"/>
    <w:rsid w:val="00F12FFF"/>
    <w:rsid w:val="00F15AE3"/>
    <w:rsid w:val="00F15B9F"/>
    <w:rsid w:val="00F1793E"/>
    <w:rsid w:val="00F24135"/>
    <w:rsid w:val="00F27554"/>
    <w:rsid w:val="00F33040"/>
    <w:rsid w:val="00F34036"/>
    <w:rsid w:val="00F405B2"/>
    <w:rsid w:val="00F417C4"/>
    <w:rsid w:val="00F41AA2"/>
    <w:rsid w:val="00F4272D"/>
    <w:rsid w:val="00F42DF1"/>
    <w:rsid w:val="00F52176"/>
    <w:rsid w:val="00F54F8C"/>
    <w:rsid w:val="00F55856"/>
    <w:rsid w:val="00F55CD1"/>
    <w:rsid w:val="00F57DD5"/>
    <w:rsid w:val="00F61013"/>
    <w:rsid w:val="00F84B0A"/>
    <w:rsid w:val="00F850D0"/>
    <w:rsid w:val="00F8591C"/>
    <w:rsid w:val="00F874A1"/>
    <w:rsid w:val="00F8757A"/>
    <w:rsid w:val="00F959C3"/>
    <w:rsid w:val="00F96209"/>
    <w:rsid w:val="00FA007F"/>
    <w:rsid w:val="00FA157E"/>
    <w:rsid w:val="00FA4467"/>
    <w:rsid w:val="00FA5E53"/>
    <w:rsid w:val="00FB63E5"/>
    <w:rsid w:val="00FC3890"/>
    <w:rsid w:val="00FC7E41"/>
    <w:rsid w:val="00FD261F"/>
    <w:rsid w:val="00FD3EF1"/>
    <w:rsid w:val="00FD441D"/>
    <w:rsid w:val="00FE6BA8"/>
    <w:rsid w:val="00FF0816"/>
    <w:rsid w:val="00FF0E74"/>
    <w:rsid w:val="00FF0FB9"/>
    <w:rsid w:val="00FF1823"/>
    <w:rsid w:val="00FF3C19"/>
    <w:rsid w:val="00FF484E"/>
    <w:rsid w:val="00FF5186"/>
    <w:rsid w:val="00FF62C3"/>
    <w:rsid w:val="00FF68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DA367372-1B38-4363-9CB0-CC29D16E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856BD"/>
    <w:pPr>
      <w:keepNext/>
      <w:keepLines/>
      <w:spacing w:before="480"/>
      <w:outlineLvl w:val="0"/>
    </w:pPr>
    <w:rPr>
      <w:rFonts w:asciiTheme="majorHAnsi" w:eastAsiaTheme="majorEastAsia" w:hAnsiTheme="majorHAnsi" w:cstheme="majorBidi"/>
      <w:b/>
      <w:bCs/>
      <w:color w:val="032144" w:themeColor="accent1" w:themeShade="B5"/>
      <w:sz w:val="32"/>
      <w:szCs w:val="32"/>
    </w:rPr>
  </w:style>
  <w:style w:type="paragraph" w:styleId="Heading2">
    <w:name w:val="heading 2"/>
    <w:basedOn w:val="Normal"/>
    <w:next w:val="Normal"/>
    <w:link w:val="Heading2Char"/>
    <w:uiPriority w:val="9"/>
    <w:unhideWhenUsed/>
    <w:qFormat/>
    <w:rsid w:val="00E856BD"/>
    <w:pPr>
      <w:keepNext/>
      <w:keepLines/>
      <w:spacing w:before="200"/>
      <w:outlineLvl w:val="1"/>
    </w:pPr>
    <w:rPr>
      <w:rFonts w:asciiTheme="majorHAnsi" w:eastAsiaTheme="majorEastAsia" w:hAnsiTheme="majorHAnsi" w:cstheme="majorBidi"/>
      <w:b/>
      <w:bCs/>
      <w:color w:val="052F61" w:themeColor="accent1"/>
      <w:sz w:val="26"/>
      <w:szCs w:val="26"/>
    </w:rPr>
  </w:style>
  <w:style w:type="paragraph" w:styleId="Heading3">
    <w:name w:val="heading 3"/>
    <w:basedOn w:val="Normal"/>
    <w:next w:val="Normal"/>
    <w:link w:val="Heading3Char"/>
    <w:uiPriority w:val="9"/>
    <w:unhideWhenUsed/>
    <w:qFormat/>
    <w:rsid w:val="005A55BC"/>
    <w:pPr>
      <w:keepNext/>
      <w:keepLines/>
      <w:spacing w:before="40"/>
      <w:outlineLvl w:val="2"/>
    </w:pPr>
    <w:rPr>
      <w:rFonts w:asciiTheme="majorHAnsi" w:eastAsiaTheme="majorEastAsia" w:hAnsiTheme="majorHAnsi" w:cstheme="majorBidi"/>
      <w:color w:val="021730" w:themeColor="accent1" w:themeShade="7F"/>
    </w:rPr>
  </w:style>
  <w:style w:type="paragraph" w:styleId="Heading4">
    <w:name w:val="heading 4"/>
    <w:basedOn w:val="Normal"/>
    <w:next w:val="Normal"/>
    <w:link w:val="Heading4Char"/>
    <w:uiPriority w:val="9"/>
    <w:unhideWhenUsed/>
    <w:qFormat/>
    <w:rsid w:val="005622E9"/>
    <w:pPr>
      <w:keepNext/>
      <w:keepLines/>
      <w:spacing w:before="40"/>
      <w:outlineLvl w:val="3"/>
    </w:pPr>
    <w:rPr>
      <w:rFonts w:asciiTheme="majorHAnsi" w:eastAsiaTheme="majorEastAsia" w:hAnsiTheme="majorHAnsi" w:cstheme="majorBidi"/>
      <w:i/>
      <w:iCs/>
      <w:color w:val="032348" w:themeColor="accent1" w:themeShade="BF"/>
    </w:rPr>
  </w:style>
  <w:style w:type="paragraph" w:styleId="Heading5">
    <w:name w:val="heading 5"/>
    <w:basedOn w:val="Normal"/>
    <w:next w:val="Normal"/>
    <w:link w:val="Heading5Char"/>
    <w:uiPriority w:val="9"/>
    <w:unhideWhenUsed/>
    <w:qFormat/>
    <w:rsid w:val="005622E9"/>
    <w:pPr>
      <w:keepNext/>
      <w:keepLines/>
      <w:spacing w:before="40"/>
      <w:outlineLvl w:val="4"/>
    </w:pPr>
    <w:rPr>
      <w:rFonts w:asciiTheme="majorHAnsi" w:eastAsiaTheme="majorEastAsia" w:hAnsiTheme="majorHAnsi" w:cstheme="majorBidi"/>
      <w:color w:val="0323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jc w:val="center"/>
    </w:pPr>
    <w:rPr>
      <w:rFonts w:ascii="Calibri Light" w:eastAsia="Calibri Light" w:hAnsi="Calibri Light" w:cs="Calibri Light"/>
      <w:color w:val="833C0B"/>
      <w:sz w:val="22"/>
      <w:szCs w:val="22"/>
      <w:u w:color="833C0B"/>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customStyle="1" w:styleId="Heading">
    <w:name w:val="Heading"/>
    <w:next w:val="Body"/>
    <w:pPr>
      <w:keepNext/>
      <w:keepLines/>
      <w:spacing w:before="240"/>
      <w:outlineLvl w:val="0"/>
    </w:pPr>
    <w:rPr>
      <w:rFonts w:ascii="Calibri Light" w:eastAsia="Calibri Light" w:hAnsi="Calibri Light" w:cs="Calibri Light"/>
      <w:color w:val="2E74B5"/>
      <w:sz w:val="32"/>
      <w:szCs w:val="32"/>
      <w:u w:color="2E74B5"/>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4">
    <w:name w:val="Imported Style 4"/>
    <w:pPr>
      <w:numPr>
        <w:numId w:val="3"/>
      </w:numPr>
    </w:pPr>
  </w:style>
  <w:style w:type="numbering" w:customStyle="1" w:styleId="ImportedStyle3">
    <w:name w:val="Imported Style 3"/>
    <w:pPr>
      <w:numPr>
        <w:numId w:val="4"/>
      </w:numPr>
    </w:pPr>
  </w:style>
  <w:style w:type="numbering" w:customStyle="1" w:styleId="ImportedStyle7">
    <w:name w:val="Imported Style 7"/>
    <w:pPr>
      <w:numPr>
        <w:numId w:val="5"/>
      </w:numPr>
    </w:pPr>
  </w:style>
  <w:style w:type="paragraph" w:customStyle="1" w:styleId="Default">
    <w:name w:val="Default"/>
    <w:rPr>
      <w:rFonts w:ascii="Helvetica" w:eastAsia="Helvetica" w:hAnsi="Helvetica" w:cs="Helvetica"/>
      <w:color w:val="000000"/>
      <w:sz w:val="22"/>
      <w:szCs w:val="22"/>
    </w:rPr>
  </w:style>
  <w:style w:type="table" w:styleId="TableGrid">
    <w:name w:val="Table Grid"/>
    <w:basedOn w:val="TableNormal"/>
    <w:uiPriority w:val="39"/>
    <w:rsid w:val="0043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2D20"/>
    <w:rPr>
      <w:sz w:val="20"/>
      <w:szCs w:val="20"/>
    </w:rPr>
  </w:style>
  <w:style w:type="character" w:customStyle="1" w:styleId="FootnoteTextChar">
    <w:name w:val="Footnote Text Char"/>
    <w:basedOn w:val="DefaultParagraphFont"/>
    <w:link w:val="FootnoteText"/>
    <w:uiPriority w:val="99"/>
    <w:rsid w:val="00CB2D20"/>
    <w:rPr>
      <w:lang w:val="en-US" w:eastAsia="en-US"/>
    </w:rPr>
  </w:style>
  <w:style w:type="character" w:styleId="FootnoteReference">
    <w:name w:val="footnote reference"/>
    <w:basedOn w:val="DefaultParagraphFont"/>
    <w:uiPriority w:val="99"/>
    <w:unhideWhenUsed/>
    <w:rsid w:val="00CB2D20"/>
    <w:rPr>
      <w:vertAlign w:val="superscript"/>
    </w:rPr>
  </w:style>
  <w:style w:type="paragraph" w:customStyle="1" w:styleId="Pa2">
    <w:name w:val="Pa2"/>
    <w:basedOn w:val="Normal"/>
    <w:next w:val="Normal"/>
    <w:uiPriority w:val="99"/>
    <w:rsid w:val="004258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 45 Light" w:eastAsiaTheme="minorHAnsi" w:hAnsi="Helvetica 45 Light" w:cstheme="minorBidi"/>
      <w:bdr w:val="none" w:sz="0" w:space="0" w:color="auto"/>
    </w:rPr>
  </w:style>
  <w:style w:type="paragraph" w:styleId="BalloonText">
    <w:name w:val="Balloon Text"/>
    <w:basedOn w:val="Normal"/>
    <w:link w:val="BalloonTextChar"/>
    <w:uiPriority w:val="99"/>
    <w:semiHidden/>
    <w:unhideWhenUsed/>
    <w:rsid w:val="00532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AC"/>
    <w:rPr>
      <w:rFonts w:ascii="Segoe UI" w:hAnsi="Segoe UI" w:cs="Segoe UI"/>
      <w:sz w:val="18"/>
      <w:szCs w:val="18"/>
      <w:lang w:val="en-US" w:eastAsia="en-US"/>
    </w:rPr>
  </w:style>
  <w:style w:type="paragraph" w:styleId="NormalWeb">
    <w:name w:val="Normal (Web)"/>
    <w:basedOn w:val="Normal"/>
    <w:uiPriority w:val="99"/>
    <w:semiHidden/>
    <w:unhideWhenUsed/>
    <w:rsid w:val="00B6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AU"/>
    </w:rPr>
  </w:style>
  <w:style w:type="character" w:customStyle="1" w:styleId="Heading1Char">
    <w:name w:val="Heading 1 Char"/>
    <w:basedOn w:val="DefaultParagraphFont"/>
    <w:link w:val="Heading1"/>
    <w:uiPriority w:val="9"/>
    <w:rsid w:val="00E856BD"/>
    <w:rPr>
      <w:rFonts w:asciiTheme="majorHAnsi" w:eastAsiaTheme="majorEastAsia" w:hAnsiTheme="majorHAnsi" w:cstheme="majorBidi"/>
      <w:b/>
      <w:bCs/>
      <w:color w:val="032144" w:themeColor="accent1" w:themeShade="B5"/>
      <w:sz w:val="32"/>
      <w:szCs w:val="32"/>
      <w:lang w:eastAsia="en-US"/>
    </w:rPr>
  </w:style>
  <w:style w:type="character" w:customStyle="1" w:styleId="Heading2Char">
    <w:name w:val="Heading 2 Char"/>
    <w:basedOn w:val="DefaultParagraphFont"/>
    <w:link w:val="Heading2"/>
    <w:uiPriority w:val="9"/>
    <w:rsid w:val="00E856BD"/>
    <w:rPr>
      <w:rFonts w:asciiTheme="majorHAnsi" w:eastAsiaTheme="majorEastAsia" w:hAnsiTheme="majorHAnsi" w:cstheme="majorBidi"/>
      <w:b/>
      <w:bCs/>
      <w:color w:val="052F61" w:themeColor="accent1"/>
      <w:sz w:val="26"/>
      <w:szCs w:val="26"/>
      <w:lang w:eastAsia="en-US"/>
    </w:rPr>
  </w:style>
  <w:style w:type="character" w:customStyle="1" w:styleId="Heading3Char">
    <w:name w:val="Heading 3 Char"/>
    <w:basedOn w:val="DefaultParagraphFont"/>
    <w:link w:val="Heading3"/>
    <w:uiPriority w:val="9"/>
    <w:rsid w:val="005A55BC"/>
    <w:rPr>
      <w:rFonts w:asciiTheme="majorHAnsi" w:eastAsiaTheme="majorEastAsia" w:hAnsiTheme="majorHAnsi" w:cstheme="majorBidi"/>
      <w:color w:val="021730" w:themeColor="accent1" w:themeShade="7F"/>
      <w:sz w:val="24"/>
      <w:szCs w:val="24"/>
      <w:lang w:eastAsia="en-US"/>
    </w:rPr>
  </w:style>
  <w:style w:type="paragraph" w:styleId="Title">
    <w:name w:val="Title"/>
    <w:basedOn w:val="Normal"/>
    <w:next w:val="Normal"/>
    <w:link w:val="TitleChar"/>
    <w:uiPriority w:val="10"/>
    <w:qFormat/>
    <w:rsid w:val="00AD05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59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C91842"/>
    <w:rPr>
      <w:sz w:val="24"/>
      <w:szCs w:val="24"/>
      <w:lang w:eastAsia="en-US"/>
    </w:rPr>
  </w:style>
  <w:style w:type="character" w:customStyle="1" w:styleId="Heading4Char">
    <w:name w:val="Heading 4 Char"/>
    <w:basedOn w:val="DefaultParagraphFont"/>
    <w:link w:val="Heading4"/>
    <w:uiPriority w:val="9"/>
    <w:rsid w:val="005622E9"/>
    <w:rPr>
      <w:rFonts w:asciiTheme="majorHAnsi" w:eastAsiaTheme="majorEastAsia" w:hAnsiTheme="majorHAnsi" w:cstheme="majorBidi"/>
      <w:i/>
      <w:iCs/>
      <w:color w:val="032348" w:themeColor="accent1" w:themeShade="BF"/>
      <w:sz w:val="24"/>
      <w:szCs w:val="24"/>
      <w:lang w:eastAsia="en-US"/>
    </w:rPr>
  </w:style>
  <w:style w:type="character" w:customStyle="1" w:styleId="Heading5Char">
    <w:name w:val="Heading 5 Char"/>
    <w:basedOn w:val="DefaultParagraphFont"/>
    <w:link w:val="Heading5"/>
    <w:uiPriority w:val="9"/>
    <w:rsid w:val="005622E9"/>
    <w:rPr>
      <w:rFonts w:asciiTheme="majorHAnsi" w:eastAsiaTheme="majorEastAsia" w:hAnsiTheme="majorHAnsi" w:cstheme="majorBidi"/>
      <w:color w:val="032348"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29264">
      <w:bodyDiv w:val="1"/>
      <w:marLeft w:val="0"/>
      <w:marRight w:val="0"/>
      <w:marTop w:val="0"/>
      <w:marBottom w:val="0"/>
      <w:divBdr>
        <w:top w:val="none" w:sz="0" w:space="0" w:color="auto"/>
        <w:left w:val="none" w:sz="0" w:space="0" w:color="auto"/>
        <w:bottom w:val="none" w:sz="0" w:space="0" w:color="auto"/>
        <w:right w:val="none" w:sz="0" w:space="0" w:color="auto"/>
      </w:divBdr>
    </w:div>
    <w:div w:id="281886617">
      <w:bodyDiv w:val="1"/>
      <w:marLeft w:val="0"/>
      <w:marRight w:val="0"/>
      <w:marTop w:val="0"/>
      <w:marBottom w:val="0"/>
      <w:divBdr>
        <w:top w:val="none" w:sz="0" w:space="0" w:color="auto"/>
        <w:left w:val="none" w:sz="0" w:space="0" w:color="auto"/>
        <w:bottom w:val="none" w:sz="0" w:space="0" w:color="auto"/>
        <w:right w:val="none" w:sz="0" w:space="0" w:color="auto"/>
      </w:divBdr>
    </w:div>
    <w:div w:id="295573161">
      <w:bodyDiv w:val="1"/>
      <w:marLeft w:val="0"/>
      <w:marRight w:val="0"/>
      <w:marTop w:val="0"/>
      <w:marBottom w:val="0"/>
      <w:divBdr>
        <w:top w:val="none" w:sz="0" w:space="0" w:color="auto"/>
        <w:left w:val="none" w:sz="0" w:space="0" w:color="auto"/>
        <w:bottom w:val="none" w:sz="0" w:space="0" w:color="auto"/>
        <w:right w:val="none" w:sz="0" w:space="0" w:color="auto"/>
      </w:divBdr>
    </w:div>
    <w:div w:id="425001602">
      <w:bodyDiv w:val="1"/>
      <w:marLeft w:val="0"/>
      <w:marRight w:val="0"/>
      <w:marTop w:val="0"/>
      <w:marBottom w:val="0"/>
      <w:divBdr>
        <w:top w:val="none" w:sz="0" w:space="0" w:color="auto"/>
        <w:left w:val="none" w:sz="0" w:space="0" w:color="auto"/>
        <w:bottom w:val="none" w:sz="0" w:space="0" w:color="auto"/>
        <w:right w:val="none" w:sz="0" w:space="0" w:color="auto"/>
      </w:divBdr>
    </w:div>
    <w:div w:id="685981392">
      <w:bodyDiv w:val="1"/>
      <w:marLeft w:val="0"/>
      <w:marRight w:val="0"/>
      <w:marTop w:val="0"/>
      <w:marBottom w:val="0"/>
      <w:divBdr>
        <w:top w:val="none" w:sz="0" w:space="0" w:color="auto"/>
        <w:left w:val="none" w:sz="0" w:space="0" w:color="auto"/>
        <w:bottom w:val="none" w:sz="0" w:space="0" w:color="auto"/>
        <w:right w:val="none" w:sz="0" w:space="0" w:color="auto"/>
      </w:divBdr>
    </w:div>
    <w:div w:id="1094668712">
      <w:bodyDiv w:val="1"/>
      <w:marLeft w:val="0"/>
      <w:marRight w:val="0"/>
      <w:marTop w:val="0"/>
      <w:marBottom w:val="0"/>
      <w:divBdr>
        <w:top w:val="none" w:sz="0" w:space="0" w:color="auto"/>
        <w:left w:val="none" w:sz="0" w:space="0" w:color="auto"/>
        <w:bottom w:val="none" w:sz="0" w:space="0" w:color="auto"/>
        <w:right w:val="none" w:sz="0" w:space="0" w:color="auto"/>
      </w:divBdr>
    </w:div>
    <w:div w:id="1191843591">
      <w:bodyDiv w:val="1"/>
      <w:marLeft w:val="0"/>
      <w:marRight w:val="0"/>
      <w:marTop w:val="0"/>
      <w:marBottom w:val="0"/>
      <w:divBdr>
        <w:top w:val="none" w:sz="0" w:space="0" w:color="auto"/>
        <w:left w:val="none" w:sz="0" w:space="0" w:color="auto"/>
        <w:bottom w:val="none" w:sz="0" w:space="0" w:color="auto"/>
        <w:right w:val="none" w:sz="0" w:space="0" w:color="auto"/>
      </w:divBdr>
    </w:div>
    <w:div w:id="1643921950">
      <w:bodyDiv w:val="1"/>
      <w:marLeft w:val="0"/>
      <w:marRight w:val="0"/>
      <w:marTop w:val="0"/>
      <w:marBottom w:val="0"/>
      <w:divBdr>
        <w:top w:val="none" w:sz="0" w:space="0" w:color="auto"/>
        <w:left w:val="none" w:sz="0" w:space="0" w:color="auto"/>
        <w:bottom w:val="none" w:sz="0" w:space="0" w:color="auto"/>
        <w:right w:val="none" w:sz="0" w:space="0" w:color="auto"/>
      </w:divBdr>
    </w:div>
    <w:div w:id="1752696266">
      <w:bodyDiv w:val="1"/>
      <w:marLeft w:val="0"/>
      <w:marRight w:val="0"/>
      <w:marTop w:val="0"/>
      <w:marBottom w:val="0"/>
      <w:divBdr>
        <w:top w:val="none" w:sz="0" w:space="0" w:color="auto"/>
        <w:left w:val="none" w:sz="0" w:space="0" w:color="auto"/>
        <w:bottom w:val="none" w:sz="0" w:space="0" w:color="auto"/>
        <w:right w:val="none" w:sz="0" w:space="0" w:color="auto"/>
      </w:divBdr>
    </w:div>
    <w:div w:id="185036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eingdisabilitycommission.nsw.gov.au/tools-and-resources/training/module-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E114-9A17-402A-8005-FEF991E8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4350</Words>
  <Characters>24797</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Dempster</dc:creator>
  <cp:lastModifiedBy>Katalin Pribusz</cp:lastModifiedBy>
  <cp:revision>2</cp:revision>
  <cp:lastPrinted>2020-09-17T00:00:00Z</cp:lastPrinted>
  <dcterms:created xsi:type="dcterms:W3CDTF">2020-09-24T07:17:00Z</dcterms:created>
  <dcterms:modified xsi:type="dcterms:W3CDTF">2020-09-24T07:17:00Z</dcterms:modified>
</cp:coreProperties>
</file>