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BD02D" w14:textId="77777777" w:rsidR="00D15801" w:rsidRPr="004C7D9C" w:rsidRDefault="00D15801" w:rsidP="00043156">
      <w:pPr>
        <w:pStyle w:val="Body"/>
        <w:widowControl w:val="0"/>
        <w:jc w:val="both"/>
        <w:rPr>
          <w:rFonts w:ascii="Segoe UI" w:hAnsi="Segoe UI" w:cs="Segoe UI"/>
          <w:b/>
          <w:bCs/>
          <w:sz w:val="28"/>
          <w:szCs w:val="28"/>
        </w:rPr>
      </w:pPr>
      <w:bookmarkStart w:id="0" w:name="_GoBack"/>
      <w:bookmarkEnd w:id="0"/>
    </w:p>
    <w:p w14:paraId="0B2E2D23" w14:textId="77777777" w:rsidR="00D15801" w:rsidRPr="004C7D9C" w:rsidRDefault="00D15801" w:rsidP="00043156">
      <w:pPr>
        <w:pStyle w:val="Body"/>
        <w:widowControl w:val="0"/>
        <w:rPr>
          <w:rFonts w:ascii="Segoe UI" w:hAnsi="Segoe UI" w:cs="Segoe UI"/>
          <w:b/>
          <w:bCs/>
          <w:sz w:val="28"/>
          <w:szCs w:val="28"/>
        </w:rPr>
      </w:pPr>
    </w:p>
    <w:p w14:paraId="05864294" w14:textId="77777777" w:rsidR="00D15801" w:rsidRPr="004C7D9C" w:rsidRDefault="00D15801" w:rsidP="00043156">
      <w:pPr>
        <w:pStyle w:val="Body"/>
        <w:widowControl w:val="0"/>
        <w:rPr>
          <w:rFonts w:ascii="Segoe UI" w:hAnsi="Segoe UI" w:cs="Segoe UI"/>
          <w:b/>
          <w:bCs/>
          <w:sz w:val="28"/>
          <w:szCs w:val="28"/>
        </w:rPr>
      </w:pPr>
    </w:p>
    <w:p w14:paraId="0AB4D759" w14:textId="77777777" w:rsidR="00D15801" w:rsidRPr="004C7D9C" w:rsidRDefault="00D15801" w:rsidP="00043156">
      <w:pPr>
        <w:pStyle w:val="Body"/>
        <w:widowControl w:val="0"/>
        <w:rPr>
          <w:rFonts w:ascii="Segoe UI" w:hAnsi="Segoe UI" w:cs="Segoe UI"/>
          <w:b/>
          <w:bCs/>
          <w:sz w:val="28"/>
          <w:szCs w:val="28"/>
        </w:rPr>
      </w:pPr>
    </w:p>
    <w:p w14:paraId="56B631EB" w14:textId="77777777" w:rsidR="00D15801" w:rsidRPr="004C7D9C" w:rsidRDefault="00D15801" w:rsidP="00043156">
      <w:pPr>
        <w:pStyle w:val="Body"/>
        <w:widowControl w:val="0"/>
        <w:rPr>
          <w:rFonts w:ascii="Segoe UI" w:hAnsi="Segoe UI" w:cs="Segoe UI"/>
          <w:b/>
          <w:bCs/>
          <w:sz w:val="28"/>
          <w:szCs w:val="28"/>
        </w:rPr>
      </w:pPr>
    </w:p>
    <w:p w14:paraId="26A5F43E" w14:textId="77777777" w:rsidR="00D15801" w:rsidRPr="004C7D9C" w:rsidRDefault="00D15801" w:rsidP="00043156">
      <w:pPr>
        <w:pStyle w:val="Body"/>
        <w:widowControl w:val="0"/>
        <w:rPr>
          <w:rFonts w:ascii="Segoe UI" w:hAnsi="Segoe UI" w:cs="Segoe UI"/>
          <w:b/>
          <w:bCs/>
          <w:sz w:val="28"/>
          <w:szCs w:val="28"/>
        </w:rPr>
      </w:pPr>
    </w:p>
    <w:p w14:paraId="4797A944" w14:textId="77777777" w:rsidR="00D15801" w:rsidRPr="004C7D9C" w:rsidRDefault="00D15801" w:rsidP="00043156">
      <w:pPr>
        <w:pStyle w:val="Body"/>
        <w:widowControl w:val="0"/>
        <w:rPr>
          <w:rFonts w:ascii="Segoe UI" w:hAnsi="Segoe UI" w:cs="Segoe UI"/>
          <w:b/>
          <w:bCs/>
          <w:sz w:val="28"/>
          <w:szCs w:val="28"/>
        </w:rPr>
      </w:pPr>
    </w:p>
    <w:p w14:paraId="20457F21" w14:textId="77777777" w:rsidR="00D15801" w:rsidRPr="004C7D9C" w:rsidRDefault="00D15801" w:rsidP="00043156">
      <w:pPr>
        <w:pStyle w:val="Body"/>
        <w:widowControl w:val="0"/>
        <w:rPr>
          <w:rFonts w:ascii="Segoe UI" w:hAnsi="Segoe UI" w:cs="Segoe UI"/>
          <w:b/>
          <w:bCs/>
          <w:sz w:val="28"/>
          <w:szCs w:val="28"/>
        </w:rPr>
      </w:pPr>
    </w:p>
    <w:p w14:paraId="252ADE45" w14:textId="77777777" w:rsidR="00D15801" w:rsidRPr="004C7D9C" w:rsidRDefault="00D15801" w:rsidP="00043156">
      <w:pPr>
        <w:pStyle w:val="Body"/>
        <w:widowControl w:val="0"/>
        <w:rPr>
          <w:rFonts w:ascii="Segoe UI" w:hAnsi="Segoe UI" w:cs="Segoe UI"/>
          <w:b/>
          <w:bCs/>
          <w:sz w:val="28"/>
          <w:szCs w:val="28"/>
        </w:rPr>
      </w:pPr>
    </w:p>
    <w:p w14:paraId="789DC944" w14:textId="77777777" w:rsidR="00D15801" w:rsidRPr="004C7D9C" w:rsidRDefault="00D15801" w:rsidP="00043156">
      <w:pPr>
        <w:pStyle w:val="Body"/>
        <w:widowControl w:val="0"/>
        <w:rPr>
          <w:rFonts w:ascii="Segoe UI" w:hAnsi="Segoe UI" w:cs="Segoe UI"/>
          <w:b/>
          <w:bCs/>
          <w:sz w:val="28"/>
          <w:szCs w:val="28"/>
        </w:rPr>
      </w:pPr>
    </w:p>
    <w:p w14:paraId="583F2B7D" w14:textId="77777777" w:rsidR="00D15801" w:rsidRPr="004C7D9C" w:rsidRDefault="00D15801" w:rsidP="00043156">
      <w:pPr>
        <w:pStyle w:val="Body"/>
        <w:widowControl w:val="0"/>
        <w:rPr>
          <w:rFonts w:ascii="Segoe UI" w:hAnsi="Segoe UI" w:cs="Segoe UI"/>
          <w:b/>
          <w:bCs/>
          <w:sz w:val="28"/>
          <w:szCs w:val="28"/>
        </w:rPr>
      </w:pPr>
    </w:p>
    <w:p w14:paraId="0A7448EF" w14:textId="485769DE" w:rsidR="00D15801" w:rsidRPr="004C7D9C" w:rsidRDefault="00E331FE" w:rsidP="00043156">
      <w:pPr>
        <w:pStyle w:val="Body"/>
        <w:widowControl w:val="0"/>
        <w:rPr>
          <w:rFonts w:ascii="Segoe UI" w:eastAsia="Helvetica" w:hAnsi="Segoe UI" w:cs="Segoe UI"/>
          <w:sz w:val="48"/>
          <w:szCs w:val="48"/>
        </w:rPr>
      </w:pPr>
      <w:r w:rsidRPr="004C7D9C">
        <w:rPr>
          <w:rFonts w:ascii="Segoe UI" w:hAnsi="Segoe UI" w:cs="Segoe UI"/>
          <w:sz w:val="48"/>
          <w:szCs w:val="48"/>
        </w:rPr>
        <w:t xml:space="preserve">Submission to the </w:t>
      </w:r>
      <w:r w:rsidR="008547EF">
        <w:rPr>
          <w:rFonts w:ascii="Segoe UI" w:hAnsi="Segoe UI" w:cs="Segoe UI"/>
          <w:sz w:val="48"/>
          <w:szCs w:val="48"/>
        </w:rPr>
        <w:t xml:space="preserve">statutory </w:t>
      </w:r>
      <w:r w:rsidR="004765FE">
        <w:rPr>
          <w:rFonts w:ascii="Segoe UI" w:hAnsi="Segoe UI" w:cs="Segoe UI"/>
          <w:sz w:val="48"/>
          <w:szCs w:val="48"/>
        </w:rPr>
        <w:t xml:space="preserve">review of the </w:t>
      </w:r>
      <w:r w:rsidR="004765FE" w:rsidRPr="004765FE">
        <w:rPr>
          <w:rFonts w:ascii="Segoe UI" w:hAnsi="Segoe UI" w:cs="Segoe UI"/>
          <w:i/>
          <w:sz w:val="48"/>
          <w:szCs w:val="48"/>
        </w:rPr>
        <w:t>Disability Inclusion Act 2014</w:t>
      </w:r>
    </w:p>
    <w:p w14:paraId="2A1EA93B" w14:textId="77777777" w:rsidR="00D15801" w:rsidRPr="004C7D9C" w:rsidRDefault="00D15801" w:rsidP="00043156">
      <w:pPr>
        <w:pStyle w:val="Body"/>
        <w:widowControl w:val="0"/>
        <w:rPr>
          <w:rFonts w:ascii="Segoe UI" w:eastAsia="Helvetica" w:hAnsi="Segoe UI" w:cs="Segoe UI"/>
          <w:sz w:val="48"/>
          <w:szCs w:val="48"/>
        </w:rPr>
      </w:pPr>
    </w:p>
    <w:p w14:paraId="724AB8D0" w14:textId="77777777" w:rsidR="00D15801" w:rsidRPr="004C7D9C" w:rsidRDefault="00D15801" w:rsidP="00043156">
      <w:pPr>
        <w:pStyle w:val="Body"/>
        <w:widowControl w:val="0"/>
        <w:rPr>
          <w:rFonts w:ascii="Segoe UI" w:eastAsia="Helvetica" w:hAnsi="Segoe UI" w:cs="Segoe UI"/>
          <w:sz w:val="32"/>
          <w:szCs w:val="32"/>
        </w:rPr>
      </w:pPr>
    </w:p>
    <w:p w14:paraId="37A0E8CB" w14:textId="77777777" w:rsidR="00D15801" w:rsidRPr="004C7D9C" w:rsidRDefault="00D15801" w:rsidP="00043156">
      <w:pPr>
        <w:pStyle w:val="Body"/>
        <w:widowControl w:val="0"/>
        <w:rPr>
          <w:rFonts w:ascii="Segoe UI" w:eastAsia="Helvetica" w:hAnsi="Segoe UI" w:cs="Segoe UI"/>
          <w:sz w:val="32"/>
          <w:szCs w:val="32"/>
        </w:rPr>
      </w:pPr>
    </w:p>
    <w:p w14:paraId="330F7682" w14:textId="77777777" w:rsidR="00D15801" w:rsidRPr="004C7D9C" w:rsidRDefault="00D15801" w:rsidP="00043156">
      <w:pPr>
        <w:pStyle w:val="Body"/>
        <w:widowControl w:val="0"/>
        <w:rPr>
          <w:rFonts w:ascii="Segoe UI" w:eastAsia="Helvetica" w:hAnsi="Segoe UI" w:cs="Segoe UI"/>
          <w:sz w:val="32"/>
          <w:szCs w:val="32"/>
        </w:rPr>
      </w:pPr>
    </w:p>
    <w:p w14:paraId="73422CFE" w14:textId="77777777" w:rsidR="00D15801" w:rsidRPr="004C7D9C" w:rsidRDefault="00D15801" w:rsidP="00043156">
      <w:pPr>
        <w:pStyle w:val="Body"/>
        <w:widowControl w:val="0"/>
        <w:jc w:val="right"/>
        <w:rPr>
          <w:rFonts w:ascii="Segoe UI" w:eastAsia="Helvetica" w:hAnsi="Segoe UI" w:cs="Segoe UI"/>
          <w:b/>
          <w:bCs/>
          <w:sz w:val="36"/>
          <w:szCs w:val="36"/>
        </w:rPr>
      </w:pPr>
    </w:p>
    <w:p w14:paraId="4CC50F53" w14:textId="0AB5AFF7" w:rsidR="00D15801" w:rsidRPr="004C7D9C" w:rsidRDefault="004765FE" w:rsidP="00043156">
      <w:pPr>
        <w:pStyle w:val="Body"/>
        <w:widowControl w:val="0"/>
        <w:jc w:val="right"/>
        <w:rPr>
          <w:rFonts w:ascii="Segoe UI" w:eastAsia="Helvetica" w:hAnsi="Segoe UI" w:cs="Segoe UI"/>
          <w:b/>
          <w:bCs/>
          <w:sz w:val="36"/>
          <w:szCs w:val="36"/>
        </w:rPr>
      </w:pPr>
      <w:r>
        <w:rPr>
          <w:rFonts w:ascii="Segoe UI" w:hAnsi="Segoe UI" w:cs="Segoe UI"/>
          <w:b/>
          <w:bCs/>
          <w:sz w:val="36"/>
          <w:szCs w:val="36"/>
        </w:rPr>
        <w:t>April</w:t>
      </w:r>
      <w:r w:rsidR="00E331FE" w:rsidRPr="004C7D9C">
        <w:rPr>
          <w:rFonts w:ascii="Segoe UI" w:hAnsi="Segoe UI" w:cs="Segoe UI"/>
          <w:b/>
          <w:bCs/>
          <w:sz w:val="36"/>
          <w:szCs w:val="36"/>
        </w:rPr>
        <w:t xml:space="preserve"> 2020</w:t>
      </w:r>
    </w:p>
    <w:p w14:paraId="3EE9B127" w14:textId="77777777" w:rsidR="00D15801" w:rsidRPr="004C7D9C" w:rsidRDefault="00D15801" w:rsidP="00043156">
      <w:pPr>
        <w:pStyle w:val="Body"/>
        <w:widowControl w:val="0"/>
        <w:jc w:val="right"/>
        <w:rPr>
          <w:rFonts w:ascii="Segoe UI" w:eastAsia="Helvetica" w:hAnsi="Segoe UI" w:cs="Segoe UI"/>
          <w:sz w:val="32"/>
          <w:szCs w:val="32"/>
        </w:rPr>
      </w:pPr>
    </w:p>
    <w:p w14:paraId="263E0261" w14:textId="77777777" w:rsidR="00D15801" w:rsidRPr="004C7D9C" w:rsidRDefault="00D15801" w:rsidP="00043156">
      <w:pPr>
        <w:pStyle w:val="Body"/>
        <w:widowControl w:val="0"/>
        <w:jc w:val="right"/>
        <w:rPr>
          <w:rFonts w:ascii="Segoe UI" w:eastAsia="Helvetica" w:hAnsi="Segoe UI" w:cs="Segoe UI"/>
          <w:sz w:val="32"/>
          <w:szCs w:val="32"/>
        </w:rPr>
      </w:pPr>
    </w:p>
    <w:p w14:paraId="33EE1B94" w14:textId="77777777" w:rsidR="00D15801" w:rsidRPr="004C7D9C" w:rsidRDefault="00D15801" w:rsidP="00043156">
      <w:pPr>
        <w:pStyle w:val="Body"/>
        <w:widowControl w:val="0"/>
        <w:jc w:val="right"/>
        <w:rPr>
          <w:rFonts w:ascii="Segoe UI" w:eastAsia="Helvetica" w:hAnsi="Segoe UI" w:cs="Segoe UI"/>
          <w:sz w:val="32"/>
          <w:szCs w:val="32"/>
        </w:rPr>
      </w:pPr>
    </w:p>
    <w:p w14:paraId="50A4DC86" w14:textId="77777777" w:rsidR="00D15801" w:rsidRPr="004C7D9C" w:rsidRDefault="00D15801" w:rsidP="00043156">
      <w:pPr>
        <w:pStyle w:val="Body"/>
        <w:widowControl w:val="0"/>
        <w:jc w:val="right"/>
        <w:rPr>
          <w:rFonts w:ascii="Segoe UI" w:eastAsia="Helvetica" w:hAnsi="Segoe UI" w:cs="Segoe UI"/>
          <w:sz w:val="32"/>
          <w:szCs w:val="32"/>
        </w:rPr>
      </w:pPr>
    </w:p>
    <w:p w14:paraId="5FACDFC3" w14:textId="77777777" w:rsidR="00D15801" w:rsidRPr="004C7D9C" w:rsidRDefault="00D15801" w:rsidP="00043156">
      <w:pPr>
        <w:pStyle w:val="Body"/>
        <w:widowControl w:val="0"/>
        <w:jc w:val="right"/>
        <w:rPr>
          <w:rFonts w:ascii="Segoe UI" w:eastAsia="Helvetica" w:hAnsi="Segoe UI" w:cs="Segoe UI"/>
          <w:sz w:val="32"/>
          <w:szCs w:val="32"/>
        </w:rPr>
      </w:pPr>
    </w:p>
    <w:p w14:paraId="061128F0" w14:textId="77777777" w:rsidR="00D15801" w:rsidRPr="004C7D9C" w:rsidRDefault="00D15801" w:rsidP="00043156">
      <w:pPr>
        <w:pStyle w:val="Body"/>
        <w:widowControl w:val="0"/>
        <w:jc w:val="right"/>
        <w:rPr>
          <w:rFonts w:ascii="Segoe UI" w:eastAsia="Helvetica" w:hAnsi="Segoe UI" w:cs="Segoe UI"/>
          <w:sz w:val="32"/>
          <w:szCs w:val="32"/>
        </w:rPr>
      </w:pPr>
    </w:p>
    <w:p w14:paraId="5B5C44A5" w14:textId="77777777" w:rsidR="00D15801" w:rsidRPr="004C7D9C" w:rsidRDefault="00D15801" w:rsidP="00043156">
      <w:pPr>
        <w:pStyle w:val="Body"/>
        <w:widowControl w:val="0"/>
        <w:jc w:val="right"/>
        <w:rPr>
          <w:rFonts w:ascii="Segoe UI" w:eastAsia="Helvetica" w:hAnsi="Segoe UI" w:cs="Segoe UI"/>
          <w:sz w:val="32"/>
          <w:szCs w:val="32"/>
        </w:rPr>
      </w:pPr>
    </w:p>
    <w:p w14:paraId="7DC25663" w14:textId="77777777" w:rsidR="00D15801" w:rsidRPr="004C7D9C" w:rsidRDefault="00D15801" w:rsidP="00043156">
      <w:pPr>
        <w:pStyle w:val="Body"/>
        <w:widowControl w:val="0"/>
        <w:jc w:val="right"/>
        <w:rPr>
          <w:rFonts w:ascii="Segoe UI" w:eastAsia="Helvetica" w:hAnsi="Segoe UI" w:cs="Segoe UI"/>
          <w:sz w:val="32"/>
          <w:szCs w:val="32"/>
        </w:rPr>
      </w:pPr>
    </w:p>
    <w:p w14:paraId="23791C1D" w14:textId="77777777" w:rsidR="00D15801" w:rsidRPr="004C7D9C" w:rsidRDefault="00D15801" w:rsidP="00043156">
      <w:pPr>
        <w:pStyle w:val="Body"/>
        <w:widowControl w:val="0"/>
        <w:jc w:val="right"/>
        <w:rPr>
          <w:rFonts w:ascii="Segoe UI" w:eastAsia="Helvetica" w:hAnsi="Segoe UI" w:cs="Segoe UI"/>
          <w:sz w:val="32"/>
          <w:szCs w:val="32"/>
        </w:rPr>
      </w:pPr>
    </w:p>
    <w:p w14:paraId="783839A8" w14:textId="77777777" w:rsidR="00D15801" w:rsidRPr="004C7D9C" w:rsidRDefault="00D15801" w:rsidP="00043156">
      <w:pPr>
        <w:pStyle w:val="Body"/>
        <w:widowControl w:val="0"/>
        <w:jc w:val="right"/>
        <w:rPr>
          <w:rFonts w:ascii="Segoe UI" w:eastAsia="Helvetica" w:hAnsi="Segoe UI" w:cs="Segoe UI"/>
          <w:sz w:val="32"/>
          <w:szCs w:val="32"/>
        </w:rPr>
      </w:pPr>
    </w:p>
    <w:p w14:paraId="2008D9EB" w14:textId="5D966FF4" w:rsidR="004765FE" w:rsidRDefault="004765FE">
      <w:pPr>
        <w:rPr>
          <w:rFonts w:ascii="Segoe UI" w:eastAsia="Helvetica" w:hAnsi="Segoe UI" w:cs="Segoe UI"/>
          <w:color w:val="000000"/>
          <w:sz w:val="32"/>
          <w:szCs w:val="32"/>
          <w:u w:color="000000"/>
          <w:lang w:eastAsia="en-AU"/>
        </w:rPr>
      </w:pPr>
      <w:r>
        <w:rPr>
          <w:rFonts w:ascii="Segoe UI" w:eastAsia="Helvetica" w:hAnsi="Segoe UI" w:cs="Segoe UI"/>
          <w:sz w:val="32"/>
          <w:szCs w:val="32"/>
        </w:rPr>
        <w:br w:type="page"/>
      </w:r>
    </w:p>
    <w:p w14:paraId="282A73F0" w14:textId="62DB215D" w:rsidR="00D15801" w:rsidRPr="00055BEF" w:rsidRDefault="00E331FE" w:rsidP="00055BEF">
      <w:pPr>
        <w:pStyle w:val="Heading1"/>
        <w:rPr>
          <w:rFonts w:eastAsia="Helvetica"/>
          <w:color w:val="auto"/>
          <w:sz w:val="24"/>
          <w:u w:color="000000"/>
        </w:rPr>
      </w:pPr>
      <w:r w:rsidRPr="00055BEF">
        <w:rPr>
          <w:color w:val="auto"/>
          <w:sz w:val="28"/>
          <w:u w:color="000000"/>
        </w:rPr>
        <w:lastRenderedPageBreak/>
        <w:t>Background</w:t>
      </w:r>
    </w:p>
    <w:p w14:paraId="7FAE8EF5" w14:textId="77777777" w:rsidR="00D15801" w:rsidRPr="00E73F05" w:rsidRDefault="00D15801" w:rsidP="00043156">
      <w:pPr>
        <w:pStyle w:val="Body"/>
        <w:widowControl w:val="0"/>
        <w:rPr>
          <w:rFonts w:ascii="Segoe UI" w:eastAsia="Helvetica" w:hAnsi="Segoe UI" w:cs="Segoe UI"/>
          <w:sz w:val="20"/>
        </w:rPr>
      </w:pPr>
    </w:p>
    <w:p w14:paraId="66AF543F" w14:textId="3412C1F2" w:rsidR="00D15801" w:rsidRPr="004C7D9C" w:rsidRDefault="00E331FE" w:rsidP="00043156">
      <w:pPr>
        <w:pStyle w:val="Body"/>
        <w:widowControl w:val="0"/>
        <w:rPr>
          <w:rFonts w:ascii="Segoe UI" w:eastAsia="Helvetica" w:hAnsi="Segoe UI" w:cs="Segoe UI"/>
        </w:rPr>
      </w:pPr>
      <w:r w:rsidRPr="004C7D9C">
        <w:rPr>
          <w:rFonts w:ascii="Segoe UI" w:hAnsi="Segoe UI" w:cs="Segoe UI"/>
        </w:rPr>
        <w:t xml:space="preserve">The NSW Ageing and Disability Commission (ADC) commenced on 1 July 2019. The ADC is an independent statutory body, which is focused on protecting adults with disability and older adults from abuse, neglect and exploitation, and protecting and promoting their rights. </w:t>
      </w:r>
      <w:r w:rsidR="002A20D9">
        <w:rPr>
          <w:rFonts w:ascii="Segoe UI" w:hAnsi="Segoe UI" w:cs="Segoe UI"/>
        </w:rPr>
        <w:t>Our</w:t>
      </w:r>
      <w:r w:rsidRPr="004C7D9C">
        <w:rPr>
          <w:rFonts w:ascii="Segoe UI" w:hAnsi="Segoe UI" w:cs="Segoe UI"/>
        </w:rPr>
        <w:t xml:space="preserve"> roles include:</w:t>
      </w:r>
    </w:p>
    <w:p w14:paraId="6F3FEFD7" w14:textId="77777777" w:rsidR="00D15801" w:rsidRPr="004C7D9C" w:rsidRDefault="00450F35" w:rsidP="004D3D21">
      <w:pPr>
        <w:pStyle w:val="ListParagraph"/>
        <w:widowControl w:val="0"/>
        <w:numPr>
          <w:ilvl w:val="0"/>
          <w:numId w:val="6"/>
        </w:numPr>
        <w:spacing w:before="120"/>
        <w:rPr>
          <w:rFonts w:ascii="Segoe UI" w:eastAsia="Helvetica" w:hAnsi="Segoe UI" w:cs="Segoe UI"/>
          <w:lang w:val="en-AU"/>
        </w:rPr>
      </w:pPr>
      <w:r w:rsidRPr="004C7D9C">
        <w:rPr>
          <w:rFonts w:ascii="Segoe UI" w:hAnsi="Segoe UI" w:cs="Segoe UI"/>
          <w:lang w:val="en-AU"/>
        </w:rPr>
        <w:t>r</w:t>
      </w:r>
      <w:r w:rsidR="00E331FE" w:rsidRPr="004C7D9C">
        <w:rPr>
          <w:rFonts w:ascii="Segoe UI" w:hAnsi="Segoe UI" w:cs="Segoe UI"/>
          <w:lang w:val="en-AU"/>
        </w:rPr>
        <w:t>esponding to allegations of abuse, neglect and exploitation of adults with disability (18 years and over) and older adults (65 years and over or, if Aboriginal and/or Torres Strait Islander, 50 years and over), including by providing advice, making referrals and conducting investigations</w:t>
      </w:r>
    </w:p>
    <w:p w14:paraId="02E10E16" w14:textId="77777777" w:rsidR="00D15801" w:rsidRPr="004C7D9C" w:rsidRDefault="00450F35" w:rsidP="004D3D21">
      <w:pPr>
        <w:pStyle w:val="ListParagraph"/>
        <w:widowControl w:val="0"/>
        <w:numPr>
          <w:ilvl w:val="0"/>
          <w:numId w:val="6"/>
        </w:numPr>
        <w:spacing w:before="120"/>
        <w:rPr>
          <w:rFonts w:ascii="Segoe UI" w:eastAsia="Helvetica" w:hAnsi="Segoe UI" w:cs="Segoe UI"/>
          <w:lang w:val="en-AU"/>
        </w:rPr>
      </w:pPr>
      <w:r w:rsidRPr="004C7D9C">
        <w:rPr>
          <w:rFonts w:ascii="Segoe UI" w:hAnsi="Segoe UI" w:cs="Segoe UI"/>
          <w:lang w:val="en-AU"/>
        </w:rPr>
        <w:t>f</w:t>
      </w:r>
      <w:r w:rsidR="00E331FE" w:rsidRPr="004C7D9C">
        <w:rPr>
          <w:rFonts w:ascii="Segoe UI" w:hAnsi="Segoe UI" w:cs="Segoe UI"/>
          <w:lang w:val="en-AU"/>
        </w:rPr>
        <w:t>ollowing an investigation, taking further action that is necessary to protect the adult from abuse, neglect and exploitation</w:t>
      </w:r>
    </w:p>
    <w:p w14:paraId="0EE60297" w14:textId="77777777" w:rsidR="00D15801" w:rsidRPr="004C7D9C" w:rsidRDefault="00450F35" w:rsidP="004D3D21">
      <w:pPr>
        <w:pStyle w:val="ListParagraph"/>
        <w:widowControl w:val="0"/>
        <w:numPr>
          <w:ilvl w:val="0"/>
          <w:numId w:val="6"/>
        </w:numPr>
        <w:spacing w:before="120"/>
        <w:rPr>
          <w:rFonts w:ascii="Segoe UI" w:eastAsia="Helvetica" w:hAnsi="Segoe UI" w:cs="Segoe UI"/>
          <w:lang w:val="en-AU"/>
        </w:rPr>
      </w:pPr>
      <w:r w:rsidRPr="004C7D9C">
        <w:rPr>
          <w:rFonts w:ascii="Segoe UI" w:hAnsi="Segoe UI" w:cs="Segoe UI"/>
          <w:lang w:val="en-AU"/>
        </w:rPr>
        <w:t>r</w:t>
      </w:r>
      <w:r w:rsidR="00E331FE" w:rsidRPr="004C7D9C">
        <w:rPr>
          <w:rFonts w:ascii="Segoe UI" w:hAnsi="Segoe UI" w:cs="Segoe UI"/>
          <w:lang w:val="en-AU"/>
        </w:rPr>
        <w:t>aising awareness and educating the public about matters relating to the abuse, neglect and exploitation of adults with disability and older adults</w:t>
      </w:r>
    </w:p>
    <w:p w14:paraId="28FE0EDC" w14:textId="73DF969B" w:rsidR="00D15801" w:rsidRPr="003714BD" w:rsidRDefault="00450F35" w:rsidP="004D3D21">
      <w:pPr>
        <w:pStyle w:val="ListParagraph"/>
        <w:widowControl w:val="0"/>
        <w:numPr>
          <w:ilvl w:val="0"/>
          <w:numId w:val="6"/>
        </w:numPr>
        <w:spacing w:before="120"/>
        <w:rPr>
          <w:rFonts w:ascii="Segoe UI" w:eastAsia="Helvetica" w:hAnsi="Segoe UI" w:cs="Segoe UI"/>
          <w:lang w:val="en-AU"/>
        </w:rPr>
      </w:pPr>
      <w:r w:rsidRPr="004C7D9C">
        <w:rPr>
          <w:rFonts w:ascii="Segoe UI" w:hAnsi="Segoe UI" w:cs="Segoe UI"/>
          <w:lang w:val="en-AU"/>
        </w:rPr>
        <w:t>i</w:t>
      </w:r>
      <w:r w:rsidR="00E331FE" w:rsidRPr="004C7D9C">
        <w:rPr>
          <w:rFonts w:ascii="Segoe UI" w:hAnsi="Segoe UI" w:cs="Segoe UI"/>
          <w:lang w:val="en-AU"/>
        </w:rPr>
        <w:t>nquiring into and reporting on systemic issues relating to the protection and promotion of the rights, or the abuse, neglect and exploitation, of adults with disability and older adults</w:t>
      </w:r>
    </w:p>
    <w:p w14:paraId="63A1A4CE" w14:textId="582276B1" w:rsidR="003714BD" w:rsidRPr="004C7D9C" w:rsidRDefault="003714BD" w:rsidP="004D3D21">
      <w:pPr>
        <w:pStyle w:val="ListParagraph"/>
        <w:widowControl w:val="0"/>
        <w:numPr>
          <w:ilvl w:val="0"/>
          <w:numId w:val="6"/>
        </w:numPr>
        <w:spacing w:before="120"/>
        <w:rPr>
          <w:rFonts w:ascii="Segoe UI" w:eastAsia="Helvetica" w:hAnsi="Segoe UI" w:cs="Segoe UI"/>
          <w:lang w:val="en-AU"/>
        </w:rPr>
      </w:pPr>
      <w:r>
        <w:rPr>
          <w:rFonts w:ascii="Segoe UI" w:hAnsi="Segoe UI" w:cs="Segoe UI"/>
          <w:lang w:val="en-AU"/>
        </w:rPr>
        <w:t>monitoring, assessing and reporting on the NSW implementation of the National Disability Strategy</w:t>
      </w:r>
    </w:p>
    <w:p w14:paraId="358CDAA6" w14:textId="77777777" w:rsidR="00D15801" w:rsidRPr="004C7D9C" w:rsidRDefault="00450F35" w:rsidP="004D3D21">
      <w:pPr>
        <w:pStyle w:val="ListParagraph"/>
        <w:widowControl w:val="0"/>
        <w:numPr>
          <w:ilvl w:val="0"/>
          <w:numId w:val="6"/>
        </w:numPr>
        <w:spacing w:before="120"/>
        <w:rPr>
          <w:rFonts w:ascii="Segoe UI" w:eastAsia="Helvetica" w:hAnsi="Segoe UI" w:cs="Segoe UI"/>
          <w:lang w:val="en-AU"/>
        </w:rPr>
      </w:pPr>
      <w:r w:rsidRPr="004C7D9C">
        <w:rPr>
          <w:rFonts w:ascii="Segoe UI" w:hAnsi="Segoe UI" w:cs="Segoe UI"/>
          <w:lang w:val="en-AU"/>
        </w:rPr>
        <w:t>m</w:t>
      </w:r>
      <w:r w:rsidR="00E331FE" w:rsidRPr="004C7D9C">
        <w:rPr>
          <w:rFonts w:ascii="Segoe UI" w:hAnsi="Segoe UI" w:cs="Segoe UI"/>
          <w:lang w:val="en-AU"/>
        </w:rPr>
        <w:t xml:space="preserve">eeting other obligations as outlined in the </w:t>
      </w:r>
      <w:r w:rsidR="00E331FE" w:rsidRPr="004C7D9C">
        <w:rPr>
          <w:rFonts w:ascii="Segoe UI" w:hAnsi="Segoe UI" w:cs="Segoe UI"/>
          <w:i/>
          <w:iCs/>
          <w:lang w:val="en-AU"/>
        </w:rPr>
        <w:t xml:space="preserve">Ageing and Disability Commissioner Act 2019 </w:t>
      </w:r>
      <w:r w:rsidR="00E331FE" w:rsidRPr="004C7D9C">
        <w:rPr>
          <w:rFonts w:ascii="Segoe UI" w:hAnsi="Segoe UI" w:cs="Segoe UI"/>
          <w:lang w:val="en-AU"/>
        </w:rPr>
        <w:t xml:space="preserve">(the ADC Act). </w:t>
      </w:r>
    </w:p>
    <w:p w14:paraId="77ACEC24" w14:textId="77777777" w:rsidR="00D15801" w:rsidRPr="004C7D9C" w:rsidRDefault="00D15801" w:rsidP="00043156">
      <w:pPr>
        <w:pStyle w:val="Body"/>
        <w:widowControl w:val="0"/>
        <w:rPr>
          <w:rFonts w:ascii="Segoe UI" w:eastAsia="Helvetica" w:hAnsi="Segoe UI" w:cs="Segoe UI"/>
        </w:rPr>
      </w:pPr>
    </w:p>
    <w:p w14:paraId="2FDDF068" w14:textId="49B93860" w:rsidR="002A20D9" w:rsidRDefault="002A20D9" w:rsidP="00043156">
      <w:pPr>
        <w:pStyle w:val="Body"/>
        <w:widowControl w:val="0"/>
        <w:rPr>
          <w:rFonts w:ascii="Segoe UI" w:hAnsi="Segoe UI" w:cs="Segoe UI"/>
        </w:rPr>
      </w:pPr>
      <w:r>
        <w:rPr>
          <w:rFonts w:ascii="Segoe UI" w:hAnsi="Segoe UI" w:cs="Segoe UI"/>
        </w:rPr>
        <w:t>The ADC includes the Ageing and Disability Abuse Helpline (formerly the Elder Abuse Helpline and Resource Unit).</w:t>
      </w:r>
      <w:r w:rsidR="00D27D21">
        <w:rPr>
          <w:rFonts w:ascii="Segoe UI" w:hAnsi="Segoe UI" w:cs="Segoe UI"/>
        </w:rPr>
        <w:t xml:space="preserve"> </w:t>
      </w:r>
    </w:p>
    <w:p w14:paraId="6FB9F641" w14:textId="77777777" w:rsidR="002A20D9" w:rsidRDefault="002A20D9" w:rsidP="00043156">
      <w:pPr>
        <w:pStyle w:val="Body"/>
        <w:widowControl w:val="0"/>
        <w:rPr>
          <w:rFonts w:ascii="Segoe UI" w:hAnsi="Segoe UI" w:cs="Segoe UI"/>
        </w:rPr>
      </w:pPr>
    </w:p>
    <w:p w14:paraId="5F8C4713" w14:textId="641FB7E0" w:rsidR="00A83E41" w:rsidRDefault="00E331FE" w:rsidP="00043156">
      <w:pPr>
        <w:pStyle w:val="Body"/>
        <w:widowControl w:val="0"/>
        <w:rPr>
          <w:rFonts w:ascii="Segoe UI" w:hAnsi="Segoe UI" w:cs="Segoe UI"/>
        </w:rPr>
      </w:pPr>
      <w:r w:rsidRPr="004C7D9C">
        <w:rPr>
          <w:rFonts w:ascii="Segoe UI" w:hAnsi="Segoe UI" w:cs="Segoe UI"/>
        </w:rPr>
        <w:t>The ADC also has a general oversight and coordination role in relation to the Official Community Visitor (OCV) scheme in NSW. OCVs are independent Ministerial appointees who visit</w:t>
      </w:r>
      <w:r w:rsidR="00EF4D3B" w:rsidRPr="004C7D9C">
        <w:rPr>
          <w:rFonts w:ascii="Segoe UI" w:hAnsi="Segoe UI" w:cs="Segoe UI"/>
        </w:rPr>
        <w:t xml:space="preserve"> </w:t>
      </w:r>
      <w:r w:rsidRPr="004C7D9C">
        <w:rPr>
          <w:rFonts w:ascii="Segoe UI" w:hAnsi="Segoe UI" w:cs="Segoe UI"/>
        </w:rPr>
        <w:t>accommodation services where an adult with disability</w:t>
      </w:r>
      <w:r w:rsidR="00EF4D3B" w:rsidRPr="004C7D9C">
        <w:rPr>
          <w:rFonts w:ascii="Segoe UI" w:hAnsi="Segoe UI" w:cs="Segoe UI"/>
        </w:rPr>
        <w:t>,</w:t>
      </w:r>
      <w:r w:rsidRPr="004C7D9C">
        <w:rPr>
          <w:rFonts w:ascii="Segoe UI" w:hAnsi="Segoe UI" w:cs="Segoe UI"/>
        </w:rPr>
        <w:t xml:space="preserve"> older adult </w:t>
      </w:r>
      <w:r w:rsidR="00EF4D3B" w:rsidRPr="004C7D9C">
        <w:rPr>
          <w:rFonts w:ascii="Segoe UI" w:hAnsi="Segoe UI" w:cs="Segoe UI"/>
        </w:rPr>
        <w:t xml:space="preserve">or child in care </w:t>
      </w:r>
      <w:r w:rsidRPr="004C7D9C">
        <w:rPr>
          <w:rFonts w:ascii="Segoe UI" w:hAnsi="Segoe UI" w:cs="Segoe UI"/>
        </w:rPr>
        <w:t>is in the full-ti</w:t>
      </w:r>
      <w:r w:rsidR="00EF4D3B" w:rsidRPr="004C7D9C">
        <w:rPr>
          <w:rFonts w:ascii="Segoe UI" w:hAnsi="Segoe UI" w:cs="Segoe UI"/>
        </w:rPr>
        <w:t>me care of the service provider</w:t>
      </w:r>
      <w:r w:rsidR="00D27782" w:rsidRPr="004C7D9C">
        <w:rPr>
          <w:rFonts w:ascii="Segoe UI" w:hAnsi="Segoe UI" w:cs="Segoe UI"/>
        </w:rPr>
        <w:t>, and assisted boarding houses</w:t>
      </w:r>
      <w:r w:rsidR="00EF4D3B" w:rsidRPr="004C7D9C">
        <w:rPr>
          <w:rFonts w:ascii="Segoe UI" w:hAnsi="Segoe UI" w:cs="Segoe UI"/>
        </w:rPr>
        <w:t>.</w:t>
      </w:r>
    </w:p>
    <w:p w14:paraId="459FD028" w14:textId="1FD3AC9E" w:rsidR="00E944C9" w:rsidRPr="00722627" w:rsidRDefault="00E944C9" w:rsidP="00E944C9">
      <w:pPr>
        <w:pStyle w:val="Heading1"/>
        <w:rPr>
          <w:color w:val="auto"/>
          <w:sz w:val="28"/>
        </w:rPr>
      </w:pPr>
      <w:r w:rsidRPr="00722627">
        <w:rPr>
          <w:color w:val="auto"/>
          <w:sz w:val="28"/>
        </w:rPr>
        <w:t>Introduction</w:t>
      </w:r>
    </w:p>
    <w:p w14:paraId="1691E14C" w14:textId="2EFBF013" w:rsidR="00E944C9" w:rsidRDefault="00E944C9" w:rsidP="00E944C9"/>
    <w:p w14:paraId="1235C526" w14:textId="68F847CC" w:rsidR="00E944C9" w:rsidRDefault="00E944C9" w:rsidP="00E944C9">
      <w:pPr>
        <w:rPr>
          <w:rFonts w:ascii="Segoe UI" w:hAnsi="Segoe UI" w:cs="Segoe UI"/>
          <w:sz w:val="22"/>
        </w:rPr>
      </w:pPr>
      <w:r w:rsidRPr="00E944C9">
        <w:rPr>
          <w:rFonts w:ascii="Segoe UI" w:hAnsi="Segoe UI" w:cs="Segoe UI"/>
          <w:sz w:val="22"/>
        </w:rPr>
        <w:t xml:space="preserve">The review of the </w:t>
      </w:r>
      <w:r w:rsidRPr="008F78DE">
        <w:rPr>
          <w:rFonts w:ascii="Segoe UI" w:hAnsi="Segoe UI" w:cs="Segoe UI"/>
          <w:i/>
          <w:sz w:val="22"/>
        </w:rPr>
        <w:t>Disability Inclusion Act 2014</w:t>
      </w:r>
      <w:r w:rsidRPr="008F78DE">
        <w:rPr>
          <w:rFonts w:ascii="Segoe UI" w:hAnsi="Segoe UI" w:cs="Segoe UI"/>
          <w:sz w:val="22"/>
        </w:rPr>
        <w:t xml:space="preserve"> (the DIA) </w:t>
      </w:r>
      <w:r w:rsidRPr="00E944C9">
        <w:rPr>
          <w:rFonts w:ascii="Segoe UI" w:hAnsi="Segoe UI" w:cs="Segoe UI"/>
          <w:sz w:val="22"/>
        </w:rPr>
        <w:t xml:space="preserve">provides a valuable opportunity to focus on the actions that NSW needs to take to advance </w:t>
      </w:r>
      <w:r>
        <w:rPr>
          <w:rFonts w:ascii="Segoe UI" w:hAnsi="Segoe UI" w:cs="Segoe UI"/>
          <w:sz w:val="22"/>
        </w:rPr>
        <w:t xml:space="preserve">and realise </w:t>
      </w:r>
      <w:r w:rsidRPr="00E944C9">
        <w:rPr>
          <w:rFonts w:ascii="Segoe UI" w:hAnsi="Segoe UI" w:cs="Segoe UI"/>
          <w:sz w:val="22"/>
        </w:rPr>
        <w:t xml:space="preserve">the genuine inclusion and participation of people with disability </w:t>
      </w:r>
      <w:r>
        <w:rPr>
          <w:rFonts w:ascii="Segoe UI" w:hAnsi="Segoe UI" w:cs="Segoe UI"/>
          <w:sz w:val="22"/>
        </w:rPr>
        <w:t xml:space="preserve">as valued citizens of this State. The shift from the </w:t>
      </w:r>
      <w:r w:rsidRPr="00E944C9">
        <w:rPr>
          <w:rFonts w:ascii="Segoe UI" w:hAnsi="Segoe UI" w:cs="Segoe UI"/>
          <w:i/>
          <w:sz w:val="22"/>
        </w:rPr>
        <w:t>Disability Services Act 1993</w:t>
      </w:r>
      <w:r>
        <w:rPr>
          <w:rFonts w:ascii="Segoe UI" w:hAnsi="Segoe UI" w:cs="Segoe UI"/>
          <w:sz w:val="22"/>
        </w:rPr>
        <w:t xml:space="preserve"> to the rights-based DIA in 2014 was an important and necessary step</w:t>
      </w:r>
      <w:r w:rsidR="00722627">
        <w:rPr>
          <w:rFonts w:ascii="Segoe UI" w:hAnsi="Segoe UI" w:cs="Segoe UI"/>
          <w:sz w:val="22"/>
        </w:rPr>
        <w:t xml:space="preserve">; following the full roll out of the NDIS in NSW, it is timely to consider the further legislative changes that are required to give best effect to the rights of people with disability in their contact with mainstream services and facilities. </w:t>
      </w:r>
    </w:p>
    <w:p w14:paraId="17E75945" w14:textId="0F7D4210" w:rsidR="007F696A" w:rsidRDefault="007F696A" w:rsidP="00E944C9">
      <w:pPr>
        <w:rPr>
          <w:rFonts w:ascii="Segoe UI" w:hAnsi="Segoe UI" w:cs="Segoe UI"/>
          <w:sz w:val="22"/>
        </w:rPr>
      </w:pPr>
    </w:p>
    <w:p w14:paraId="535C14B6" w14:textId="39AE3184" w:rsidR="007F696A" w:rsidRDefault="00647569" w:rsidP="00E944C9">
      <w:pPr>
        <w:rPr>
          <w:rFonts w:ascii="Segoe UI" w:hAnsi="Segoe UI" w:cs="Segoe UI"/>
          <w:sz w:val="22"/>
        </w:rPr>
      </w:pPr>
      <w:r>
        <w:rPr>
          <w:rFonts w:ascii="Segoe UI" w:hAnsi="Segoe UI" w:cs="Segoe UI"/>
          <w:sz w:val="22"/>
        </w:rPr>
        <w:t>Overall, i</w:t>
      </w:r>
      <w:r w:rsidR="007F696A">
        <w:rPr>
          <w:rFonts w:ascii="Segoe UI" w:hAnsi="Segoe UI" w:cs="Segoe UI"/>
          <w:sz w:val="22"/>
        </w:rPr>
        <w:t xml:space="preserve">t can be difficult for parties to understand how the DIA links to the National Disability Strategy and the United Nations Convention on the Rights of Persons with Disability (UNCRPD). There would be merit in considering options in the legislation to clarify and strengthen the link between the DIA, the National Disability Strategy and the UNCRPD. </w:t>
      </w:r>
      <w:r w:rsidR="00F41E32">
        <w:rPr>
          <w:rFonts w:ascii="Segoe UI" w:hAnsi="Segoe UI" w:cs="Segoe UI"/>
          <w:sz w:val="22"/>
        </w:rPr>
        <w:t xml:space="preserve">We note that this action would also assist the ADC in fulfilling our role in </w:t>
      </w:r>
      <w:r w:rsidR="007F696A">
        <w:rPr>
          <w:rFonts w:ascii="Segoe UI" w:hAnsi="Segoe UI" w:cs="Segoe UI"/>
          <w:sz w:val="22"/>
        </w:rPr>
        <w:t>monitor</w:t>
      </w:r>
      <w:r w:rsidR="00F41E32">
        <w:rPr>
          <w:rFonts w:ascii="Segoe UI" w:hAnsi="Segoe UI" w:cs="Segoe UI"/>
          <w:sz w:val="22"/>
        </w:rPr>
        <w:t>ing</w:t>
      </w:r>
      <w:r w:rsidR="007F696A">
        <w:rPr>
          <w:rFonts w:ascii="Segoe UI" w:hAnsi="Segoe UI" w:cs="Segoe UI"/>
          <w:sz w:val="22"/>
        </w:rPr>
        <w:t>, assess</w:t>
      </w:r>
      <w:r w:rsidR="00F41E32">
        <w:rPr>
          <w:rFonts w:ascii="Segoe UI" w:hAnsi="Segoe UI" w:cs="Segoe UI"/>
          <w:sz w:val="22"/>
        </w:rPr>
        <w:t>ing</w:t>
      </w:r>
      <w:r w:rsidR="007F696A">
        <w:rPr>
          <w:rFonts w:ascii="Segoe UI" w:hAnsi="Segoe UI" w:cs="Segoe UI"/>
          <w:sz w:val="22"/>
        </w:rPr>
        <w:t xml:space="preserve"> and report</w:t>
      </w:r>
      <w:r w:rsidR="00F41E32">
        <w:rPr>
          <w:rFonts w:ascii="Segoe UI" w:hAnsi="Segoe UI" w:cs="Segoe UI"/>
          <w:sz w:val="22"/>
        </w:rPr>
        <w:t>ing</w:t>
      </w:r>
      <w:r w:rsidR="007F696A">
        <w:rPr>
          <w:rFonts w:ascii="Segoe UI" w:hAnsi="Segoe UI" w:cs="Segoe UI"/>
          <w:sz w:val="22"/>
        </w:rPr>
        <w:t xml:space="preserve"> on the NSW implementation of th</w:t>
      </w:r>
      <w:r w:rsidR="00F41E32">
        <w:rPr>
          <w:rFonts w:ascii="Segoe UI" w:hAnsi="Segoe UI" w:cs="Segoe UI"/>
          <w:sz w:val="22"/>
        </w:rPr>
        <w:t xml:space="preserve">e National Disability Strategy. </w:t>
      </w:r>
    </w:p>
    <w:p w14:paraId="4597D2FF" w14:textId="309604BA" w:rsidR="00CB1BF2" w:rsidRDefault="00CB1BF2" w:rsidP="00CB1BF2">
      <w:pPr>
        <w:pStyle w:val="Heading1"/>
        <w:rPr>
          <w:color w:val="auto"/>
          <w:sz w:val="28"/>
        </w:rPr>
      </w:pPr>
      <w:r>
        <w:rPr>
          <w:color w:val="auto"/>
          <w:sz w:val="28"/>
        </w:rPr>
        <w:lastRenderedPageBreak/>
        <w:t>Definition of disability</w:t>
      </w:r>
    </w:p>
    <w:p w14:paraId="6C866C3B" w14:textId="77777777" w:rsidR="00CB1BF2" w:rsidRDefault="00CB1BF2" w:rsidP="00CB1BF2">
      <w:pPr>
        <w:rPr>
          <w:rFonts w:ascii="Segoe UI" w:hAnsi="Segoe UI" w:cs="Segoe UI"/>
        </w:rPr>
      </w:pPr>
    </w:p>
    <w:p w14:paraId="7BF30D57" w14:textId="70218752" w:rsidR="00CB1BF2" w:rsidRPr="008F78DE" w:rsidRDefault="00CB1BF2" w:rsidP="00CB1BF2">
      <w:pPr>
        <w:rPr>
          <w:rFonts w:ascii="Segoe UI" w:hAnsi="Segoe UI" w:cs="Segoe UI"/>
          <w:sz w:val="22"/>
        </w:rPr>
      </w:pPr>
      <w:r w:rsidRPr="008F78DE">
        <w:rPr>
          <w:rFonts w:ascii="Segoe UI" w:hAnsi="Segoe UI" w:cs="Segoe UI"/>
          <w:sz w:val="22"/>
        </w:rPr>
        <w:t xml:space="preserve">The definition of disability in the </w:t>
      </w:r>
      <w:r w:rsidR="00E944C9">
        <w:rPr>
          <w:rFonts w:ascii="Segoe UI" w:hAnsi="Segoe UI" w:cs="Segoe UI"/>
          <w:sz w:val="22"/>
        </w:rPr>
        <w:t>DIA</w:t>
      </w:r>
      <w:r w:rsidRPr="008F78DE">
        <w:rPr>
          <w:rFonts w:ascii="Segoe UI" w:hAnsi="Segoe UI" w:cs="Segoe UI"/>
          <w:sz w:val="22"/>
        </w:rPr>
        <w:t xml:space="preserve"> is appropriately broad and </w:t>
      </w:r>
      <w:r>
        <w:rPr>
          <w:rFonts w:ascii="Segoe UI" w:hAnsi="Segoe UI" w:cs="Segoe UI"/>
          <w:sz w:val="22"/>
        </w:rPr>
        <w:t xml:space="preserve">largely </w:t>
      </w:r>
      <w:r w:rsidRPr="008F78DE">
        <w:rPr>
          <w:rFonts w:ascii="Segoe UI" w:hAnsi="Segoe UI" w:cs="Segoe UI"/>
          <w:sz w:val="22"/>
        </w:rPr>
        <w:t xml:space="preserve">inclusive. The definition of disability in the ADC Act refers back to the DIA, and enables the ADC to </w:t>
      </w:r>
      <w:r>
        <w:rPr>
          <w:rFonts w:ascii="Segoe UI" w:hAnsi="Segoe UI" w:cs="Segoe UI"/>
          <w:sz w:val="22"/>
        </w:rPr>
        <w:t xml:space="preserve">accept reports about alleged abuse, neglect and exploitation of adults with disability with a diverse range of needs, unhampered by a need to meet overly restrictive criteria of disability. In the view of the ADC, the definition remains appropriate and should be retained. </w:t>
      </w:r>
    </w:p>
    <w:p w14:paraId="2F7DE0DF" w14:textId="52EE3AAB" w:rsidR="00CB1BF2" w:rsidRDefault="00CB1BF2" w:rsidP="003714BD">
      <w:pPr>
        <w:pStyle w:val="Heading1"/>
        <w:rPr>
          <w:color w:val="auto"/>
          <w:sz w:val="28"/>
        </w:rPr>
      </w:pPr>
      <w:r>
        <w:rPr>
          <w:color w:val="auto"/>
          <w:sz w:val="28"/>
        </w:rPr>
        <w:t xml:space="preserve">Objects of </w:t>
      </w:r>
      <w:r w:rsidR="008547EF">
        <w:rPr>
          <w:color w:val="auto"/>
          <w:sz w:val="28"/>
        </w:rPr>
        <w:t xml:space="preserve">the </w:t>
      </w:r>
      <w:r>
        <w:rPr>
          <w:color w:val="auto"/>
          <w:sz w:val="28"/>
        </w:rPr>
        <w:t>Act</w:t>
      </w:r>
    </w:p>
    <w:p w14:paraId="67C79D98" w14:textId="41BA6275" w:rsidR="00CB1BF2" w:rsidRDefault="00CB1BF2" w:rsidP="00CB1BF2">
      <w:pPr>
        <w:rPr>
          <w:rFonts w:ascii="Segoe UI" w:hAnsi="Segoe UI" w:cs="Segoe UI"/>
          <w:sz w:val="22"/>
        </w:rPr>
      </w:pPr>
    </w:p>
    <w:p w14:paraId="265FFDB2" w14:textId="6FBC60BC" w:rsidR="00CB1BF2" w:rsidRDefault="00CB1BF2" w:rsidP="00CB1BF2">
      <w:pPr>
        <w:rPr>
          <w:rFonts w:ascii="Segoe UI" w:hAnsi="Segoe UI" w:cs="Segoe UI"/>
          <w:sz w:val="22"/>
        </w:rPr>
      </w:pPr>
      <w:r>
        <w:rPr>
          <w:rFonts w:ascii="Segoe UI" w:hAnsi="Segoe UI" w:cs="Segoe UI"/>
          <w:sz w:val="22"/>
        </w:rPr>
        <w:t>In the main, the ADC supports the existing objects of the DIA, but makes the following suggestions to strengthen the focus on the rights of people with disability:</w:t>
      </w:r>
    </w:p>
    <w:p w14:paraId="10195804" w14:textId="5F0E4041" w:rsidR="00CB1BF2" w:rsidRDefault="00CB1BF2" w:rsidP="0008138C">
      <w:pPr>
        <w:pStyle w:val="ListParagraph"/>
        <w:numPr>
          <w:ilvl w:val="0"/>
          <w:numId w:val="12"/>
        </w:numPr>
        <w:spacing w:before="120"/>
        <w:ind w:left="714" w:hanging="357"/>
        <w:rPr>
          <w:rFonts w:ascii="Segoe UI" w:hAnsi="Segoe UI" w:cs="Segoe UI"/>
        </w:rPr>
      </w:pPr>
      <w:r>
        <w:rPr>
          <w:rFonts w:ascii="Segoe UI" w:hAnsi="Segoe UI" w:cs="Segoe UI"/>
        </w:rPr>
        <w:t>In relation to 3(b), there would be merit in changing ‘promote’ to ‘advance’. W</w:t>
      </w:r>
      <w:r w:rsidR="0008138C">
        <w:rPr>
          <w:rFonts w:ascii="Segoe UI" w:hAnsi="Segoe UI" w:cs="Segoe UI"/>
        </w:rPr>
        <w:t>hile</w:t>
      </w:r>
      <w:r>
        <w:rPr>
          <w:rFonts w:ascii="Segoe UI" w:hAnsi="Segoe UI" w:cs="Segoe UI"/>
        </w:rPr>
        <w:t xml:space="preserve"> ‘advance’ requires more active effort, </w:t>
      </w:r>
      <w:r w:rsidR="0008138C">
        <w:rPr>
          <w:rFonts w:ascii="Segoe UI" w:hAnsi="Segoe UI" w:cs="Segoe UI"/>
        </w:rPr>
        <w:t xml:space="preserve">it also </w:t>
      </w:r>
      <w:r w:rsidR="00E53F71">
        <w:rPr>
          <w:rFonts w:ascii="Segoe UI" w:hAnsi="Segoe UI" w:cs="Segoe UI"/>
        </w:rPr>
        <w:t>enables</w:t>
      </w:r>
      <w:r w:rsidR="0008138C">
        <w:rPr>
          <w:rFonts w:ascii="Segoe UI" w:hAnsi="Segoe UI" w:cs="Segoe UI"/>
        </w:rPr>
        <w:t xml:space="preserve"> </w:t>
      </w:r>
      <w:r>
        <w:rPr>
          <w:rFonts w:ascii="Segoe UI" w:hAnsi="Segoe UI" w:cs="Segoe UI"/>
        </w:rPr>
        <w:t xml:space="preserve">greater reward. </w:t>
      </w:r>
      <w:r w:rsidR="0008138C">
        <w:rPr>
          <w:rFonts w:ascii="Segoe UI" w:hAnsi="Segoe UI" w:cs="Segoe UI"/>
        </w:rPr>
        <w:t xml:space="preserve">We note that the Victorian </w:t>
      </w:r>
      <w:r w:rsidR="0008138C" w:rsidRPr="0008138C">
        <w:rPr>
          <w:rFonts w:ascii="Segoe UI" w:hAnsi="Segoe UI" w:cs="Segoe UI"/>
          <w:i/>
        </w:rPr>
        <w:t>Disability Act 2006</w:t>
      </w:r>
      <w:r w:rsidR="0008138C">
        <w:rPr>
          <w:rFonts w:ascii="Segoe UI" w:hAnsi="Segoe UI" w:cs="Segoe UI"/>
        </w:rPr>
        <w:t xml:space="preserve"> similarly includes the objective to ‘advance the inclusion and participation in the community of persons with a disability’. </w:t>
      </w:r>
    </w:p>
    <w:p w14:paraId="61C75FFB" w14:textId="2AB88A5A" w:rsidR="0008138C" w:rsidRPr="00CB1BF2" w:rsidRDefault="0008138C" w:rsidP="0008138C">
      <w:pPr>
        <w:pStyle w:val="ListParagraph"/>
        <w:numPr>
          <w:ilvl w:val="0"/>
          <w:numId w:val="12"/>
        </w:numPr>
        <w:spacing w:before="120"/>
        <w:ind w:left="714" w:hanging="357"/>
        <w:rPr>
          <w:rFonts w:ascii="Segoe UI" w:hAnsi="Segoe UI" w:cs="Segoe UI"/>
        </w:rPr>
      </w:pPr>
      <w:r>
        <w:rPr>
          <w:rFonts w:ascii="Segoe UI" w:hAnsi="Segoe UI" w:cs="Segoe UI"/>
        </w:rPr>
        <w:t xml:space="preserve">It is not clear to us why section 3(e) seeks to support the purposes and principles of the UNCRPD only </w:t>
      </w:r>
      <w:r w:rsidRPr="0008138C">
        <w:rPr>
          <w:rFonts w:ascii="Segoe UI" w:hAnsi="Segoe UI" w:cs="Segoe UI"/>
        </w:rPr>
        <w:t>‘to the extent reasonably practicable’.</w:t>
      </w:r>
      <w:r>
        <w:rPr>
          <w:rFonts w:ascii="Segoe UI" w:hAnsi="Segoe UI" w:cs="Segoe UI"/>
        </w:rPr>
        <w:t xml:space="preserve"> We consider that this part of the section is unnecessary and should be removed.  </w:t>
      </w:r>
    </w:p>
    <w:p w14:paraId="199640D7" w14:textId="527DA092" w:rsidR="003714BD" w:rsidRPr="00F2560F" w:rsidRDefault="003714BD" w:rsidP="003714BD">
      <w:pPr>
        <w:pStyle w:val="Heading1"/>
        <w:rPr>
          <w:color w:val="auto"/>
          <w:sz w:val="28"/>
        </w:rPr>
      </w:pPr>
      <w:r w:rsidRPr="00F2560F">
        <w:rPr>
          <w:color w:val="auto"/>
          <w:sz w:val="28"/>
        </w:rPr>
        <w:t>Disability planning</w:t>
      </w:r>
    </w:p>
    <w:p w14:paraId="13F5EC18" w14:textId="77777777" w:rsidR="003714BD" w:rsidRDefault="003714BD" w:rsidP="00043156">
      <w:pPr>
        <w:pStyle w:val="Body"/>
        <w:widowControl w:val="0"/>
        <w:rPr>
          <w:rFonts w:ascii="Segoe UI" w:hAnsi="Segoe UI" w:cs="Segoe UI"/>
        </w:rPr>
      </w:pPr>
    </w:p>
    <w:p w14:paraId="305B99DB" w14:textId="23A0F8D3" w:rsidR="00EE1306" w:rsidRDefault="003714BD" w:rsidP="00043156">
      <w:pPr>
        <w:pStyle w:val="Body"/>
        <w:widowControl w:val="0"/>
        <w:rPr>
          <w:rFonts w:ascii="Segoe UI" w:hAnsi="Segoe UI" w:cs="Segoe UI"/>
        </w:rPr>
      </w:pPr>
      <w:r>
        <w:rPr>
          <w:rFonts w:ascii="Segoe UI" w:hAnsi="Segoe UI" w:cs="Segoe UI"/>
        </w:rPr>
        <w:t xml:space="preserve">We support the purpose of the disability planning part of the </w:t>
      </w:r>
      <w:r w:rsidR="00E53F71">
        <w:rPr>
          <w:rFonts w:ascii="Segoe UI" w:hAnsi="Segoe UI" w:cs="Segoe UI"/>
        </w:rPr>
        <w:t>DIA</w:t>
      </w:r>
      <w:r>
        <w:rPr>
          <w:rFonts w:ascii="Segoe UI" w:hAnsi="Segoe UI" w:cs="Segoe UI"/>
        </w:rPr>
        <w:t xml:space="preserve">, including </w:t>
      </w:r>
      <w:r w:rsidR="00BA4A38">
        <w:rPr>
          <w:rFonts w:ascii="Segoe UI" w:hAnsi="Segoe UI" w:cs="Segoe UI"/>
        </w:rPr>
        <w:t xml:space="preserve">the focus in </w:t>
      </w:r>
      <w:r>
        <w:rPr>
          <w:rFonts w:ascii="Segoe UI" w:hAnsi="Segoe UI" w:cs="Segoe UI"/>
        </w:rPr>
        <w:t>relation to the Disability Inclusion Plan</w:t>
      </w:r>
      <w:r w:rsidR="00BA4A38">
        <w:rPr>
          <w:rFonts w:ascii="Segoe UI" w:hAnsi="Segoe UI" w:cs="Segoe UI"/>
        </w:rPr>
        <w:t xml:space="preserve"> on</w:t>
      </w:r>
      <w:r>
        <w:rPr>
          <w:rFonts w:ascii="Segoe UI" w:hAnsi="Segoe UI" w:cs="Segoe UI"/>
        </w:rPr>
        <w:t xml:space="preserve"> a coordinated whole-of-government approach to creating an inclusive community with accessible mainstream services and community facilities to enable people with disability to achieve their full potential. </w:t>
      </w:r>
    </w:p>
    <w:p w14:paraId="6C275309" w14:textId="65D7BB8D" w:rsidR="00986C2C" w:rsidRDefault="00986C2C" w:rsidP="00043156">
      <w:pPr>
        <w:pStyle w:val="Body"/>
        <w:widowControl w:val="0"/>
        <w:rPr>
          <w:rFonts w:ascii="Segoe UI" w:hAnsi="Segoe UI" w:cs="Segoe UI"/>
        </w:rPr>
      </w:pPr>
    </w:p>
    <w:p w14:paraId="4EFAEB08" w14:textId="703230D4" w:rsidR="00E72BCC" w:rsidRPr="00EE1306" w:rsidRDefault="00E72BCC" w:rsidP="00E72BCC">
      <w:pPr>
        <w:pStyle w:val="Body"/>
        <w:widowControl w:val="0"/>
        <w:rPr>
          <w:rFonts w:ascii="Segoe UI" w:hAnsi="Segoe UI" w:cs="Segoe UI"/>
        </w:rPr>
      </w:pPr>
      <w:r w:rsidRPr="00EE1306">
        <w:rPr>
          <w:rFonts w:ascii="Segoe UI" w:hAnsi="Segoe UI" w:cs="Segoe UI"/>
        </w:rPr>
        <w:t xml:space="preserve">Implementation of </w:t>
      </w:r>
      <w:r>
        <w:rPr>
          <w:rFonts w:ascii="Segoe UI" w:hAnsi="Segoe UI" w:cs="Segoe UI"/>
        </w:rPr>
        <w:t xml:space="preserve">both the NSW Disability Inclusion Plan and the agency Disability Inclusion Action </w:t>
      </w:r>
      <w:r w:rsidRPr="00EE1306">
        <w:rPr>
          <w:rFonts w:ascii="Segoe UI" w:hAnsi="Segoe UI" w:cs="Segoe UI"/>
        </w:rPr>
        <w:t>Plans</w:t>
      </w:r>
      <w:r>
        <w:rPr>
          <w:rFonts w:ascii="Segoe UI" w:hAnsi="Segoe UI" w:cs="Segoe UI"/>
        </w:rPr>
        <w:t xml:space="preserve"> (DIAPs)</w:t>
      </w:r>
      <w:r w:rsidRPr="00EE1306">
        <w:rPr>
          <w:rFonts w:ascii="Segoe UI" w:hAnsi="Segoe UI" w:cs="Segoe UI"/>
        </w:rPr>
        <w:t>, and the reporting and monitoring obligations associated with</w:t>
      </w:r>
    </w:p>
    <w:p w14:paraId="0B17702B" w14:textId="76EA8358" w:rsidR="00E72BCC" w:rsidRPr="00EE1306" w:rsidRDefault="00E72BCC" w:rsidP="00E72BCC">
      <w:pPr>
        <w:pStyle w:val="Body"/>
        <w:widowControl w:val="0"/>
        <w:rPr>
          <w:rFonts w:ascii="Segoe UI" w:hAnsi="Segoe UI" w:cs="Segoe UI"/>
        </w:rPr>
      </w:pPr>
      <w:r w:rsidRPr="00EE1306">
        <w:rPr>
          <w:rFonts w:ascii="Segoe UI" w:hAnsi="Segoe UI" w:cs="Segoe UI"/>
        </w:rPr>
        <w:t xml:space="preserve">disability </w:t>
      </w:r>
      <w:r>
        <w:rPr>
          <w:rFonts w:ascii="Segoe UI" w:hAnsi="Segoe UI" w:cs="Segoe UI"/>
        </w:rPr>
        <w:t>inclusion</w:t>
      </w:r>
      <w:r w:rsidRPr="00EE1306">
        <w:rPr>
          <w:rFonts w:ascii="Segoe UI" w:hAnsi="Segoe UI" w:cs="Segoe UI"/>
        </w:rPr>
        <w:t xml:space="preserve"> planning, </w:t>
      </w:r>
      <w:r>
        <w:rPr>
          <w:rFonts w:ascii="Segoe UI" w:hAnsi="Segoe UI" w:cs="Segoe UI"/>
        </w:rPr>
        <w:t>is</w:t>
      </w:r>
      <w:r w:rsidRPr="00EE1306">
        <w:rPr>
          <w:rFonts w:ascii="Segoe UI" w:hAnsi="Segoe UI" w:cs="Segoe UI"/>
        </w:rPr>
        <w:t xml:space="preserve"> crucial. In this regard, consideration should be given to</w:t>
      </w:r>
    </w:p>
    <w:p w14:paraId="063F3D9D" w14:textId="01420E1C" w:rsidR="00193239" w:rsidRDefault="00E72BCC" w:rsidP="00043156">
      <w:pPr>
        <w:pStyle w:val="Body"/>
        <w:widowControl w:val="0"/>
        <w:rPr>
          <w:rFonts w:ascii="Segoe UI" w:hAnsi="Segoe UI" w:cs="Segoe UI"/>
        </w:rPr>
      </w:pPr>
      <w:r w:rsidRPr="00EE1306">
        <w:rPr>
          <w:rFonts w:ascii="Segoe UI" w:hAnsi="Segoe UI" w:cs="Segoe UI"/>
        </w:rPr>
        <w:t xml:space="preserve">strengthening the legislation to </w:t>
      </w:r>
      <w:r>
        <w:rPr>
          <w:rFonts w:ascii="Segoe UI" w:hAnsi="Segoe UI" w:cs="Segoe UI"/>
        </w:rPr>
        <w:t>provide</w:t>
      </w:r>
      <w:r w:rsidR="00BA4A38">
        <w:rPr>
          <w:rFonts w:ascii="Segoe UI" w:hAnsi="Segoe UI" w:cs="Segoe UI"/>
        </w:rPr>
        <w:t xml:space="preserve"> </w:t>
      </w:r>
      <w:r w:rsidR="00193239">
        <w:rPr>
          <w:rFonts w:ascii="Segoe UI" w:hAnsi="Segoe UI" w:cs="Segoe UI"/>
        </w:rPr>
        <w:t xml:space="preserve">greater clarity </w:t>
      </w:r>
      <w:r w:rsidR="00BA4A38">
        <w:rPr>
          <w:rFonts w:ascii="Segoe UI" w:hAnsi="Segoe UI" w:cs="Segoe UI"/>
        </w:rPr>
        <w:t>on</w:t>
      </w:r>
      <w:r w:rsidR="00193239">
        <w:rPr>
          <w:rFonts w:ascii="Segoe UI" w:hAnsi="Segoe UI" w:cs="Segoe UI"/>
        </w:rPr>
        <w:t xml:space="preserve"> the purpose and nature of the review processes. </w:t>
      </w:r>
      <w:r w:rsidR="002F5A95">
        <w:rPr>
          <w:rFonts w:ascii="Segoe UI" w:hAnsi="Segoe UI" w:cs="Segoe UI"/>
        </w:rPr>
        <w:t>T</w:t>
      </w:r>
      <w:r w:rsidR="00193239">
        <w:rPr>
          <w:rFonts w:ascii="Segoe UI" w:hAnsi="Segoe UI" w:cs="Segoe UI"/>
        </w:rPr>
        <w:t>he current requirements for ‘review’ of the plans a</w:t>
      </w:r>
      <w:r w:rsidR="00BA4A38">
        <w:rPr>
          <w:rFonts w:ascii="Segoe UI" w:hAnsi="Segoe UI" w:cs="Segoe UI"/>
        </w:rPr>
        <w:t>ppear to be largely</w:t>
      </w:r>
      <w:r w:rsidR="00193239">
        <w:rPr>
          <w:rFonts w:ascii="Segoe UI" w:hAnsi="Segoe UI" w:cs="Segoe UI"/>
        </w:rPr>
        <w:t xml:space="preserve"> limited to examining whether the plans are fit for purpose. In our view, the goals of the reviews should be to:</w:t>
      </w:r>
    </w:p>
    <w:p w14:paraId="2417F93F" w14:textId="4D1BA567" w:rsidR="00193239" w:rsidRDefault="00193239" w:rsidP="00BA4A38">
      <w:pPr>
        <w:pStyle w:val="Body"/>
        <w:widowControl w:val="0"/>
        <w:numPr>
          <w:ilvl w:val="0"/>
          <w:numId w:val="9"/>
        </w:numPr>
        <w:spacing w:before="120"/>
        <w:ind w:left="714" w:hanging="357"/>
        <w:rPr>
          <w:rFonts w:ascii="Segoe UI" w:hAnsi="Segoe UI" w:cs="Segoe UI"/>
        </w:rPr>
      </w:pPr>
      <w:r>
        <w:rPr>
          <w:rFonts w:ascii="Segoe UI" w:hAnsi="Segoe UI" w:cs="Segoe UI"/>
        </w:rPr>
        <w:t>assess whole</w:t>
      </w:r>
      <w:r w:rsidR="002F5A95">
        <w:rPr>
          <w:rFonts w:ascii="Segoe UI" w:hAnsi="Segoe UI" w:cs="Segoe UI"/>
        </w:rPr>
        <w:t>-</w:t>
      </w:r>
      <w:r>
        <w:rPr>
          <w:rFonts w:ascii="Segoe UI" w:hAnsi="Segoe UI" w:cs="Segoe UI"/>
        </w:rPr>
        <w:t>of</w:t>
      </w:r>
      <w:r w:rsidR="002F5A95">
        <w:rPr>
          <w:rFonts w:ascii="Segoe UI" w:hAnsi="Segoe UI" w:cs="Segoe UI"/>
        </w:rPr>
        <w:t>-</w:t>
      </w:r>
      <w:r>
        <w:rPr>
          <w:rFonts w:ascii="Segoe UI" w:hAnsi="Segoe UI" w:cs="Segoe UI"/>
        </w:rPr>
        <w:t>government and individual agency progress towards achieving the intended goals/ strategies and any barriers to implementation</w:t>
      </w:r>
    </w:p>
    <w:p w14:paraId="0F1B5B1A" w14:textId="790DF220" w:rsidR="00193239" w:rsidRDefault="00193239" w:rsidP="00BA4A38">
      <w:pPr>
        <w:pStyle w:val="Body"/>
        <w:widowControl w:val="0"/>
        <w:numPr>
          <w:ilvl w:val="0"/>
          <w:numId w:val="9"/>
        </w:numPr>
        <w:spacing w:before="120"/>
        <w:ind w:left="714" w:hanging="357"/>
        <w:rPr>
          <w:rFonts w:ascii="Segoe UI" w:hAnsi="Segoe UI" w:cs="Segoe UI"/>
        </w:rPr>
      </w:pPr>
      <w:r>
        <w:rPr>
          <w:rFonts w:ascii="Segoe UI" w:hAnsi="Segoe UI" w:cs="Segoe UI"/>
        </w:rPr>
        <w:t>evaluate the effectiveness of the identified strategies</w:t>
      </w:r>
    </w:p>
    <w:p w14:paraId="270EB59B" w14:textId="633C3FEB" w:rsidR="00193239" w:rsidRDefault="00193239" w:rsidP="00BA4A38">
      <w:pPr>
        <w:pStyle w:val="Body"/>
        <w:widowControl w:val="0"/>
        <w:numPr>
          <w:ilvl w:val="0"/>
          <w:numId w:val="9"/>
        </w:numPr>
        <w:spacing w:before="120"/>
        <w:ind w:left="714" w:hanging="357"/>
        <w:rPr>
          <w:rFonts w:ascii="Segoe UI" w:hAnsi="Segoe UI" w:cs="Segoe UI"/>
        </w:rPr>
      </w:pPr>
      <w:r>
        <w:rPr>
          <w:rFonts w:ascii="Segoe UI" w:hAnsi="Segoe UI" w:cs="Segoe UI"/>
        </w:rPr>
        <w:t>identify any changes that are required to the plans and how any barriers to achiev</w:t>
      </w:r>
      <w:r w:rsidR="002F5A95">
        <w:rPr>
          <w:rFonts w:ascii="Segoe UI" w:hAnsi="Segoe UI" w:cs="Segoe UI"/>
        </w:rPr>
        <w:t>ing the goals will be overcome.</w:t>
      </w:r>
    </w:p>
    <w:p w14:paraId="5E14C553" w14:textId="641DCAAC" w:rsidR="00193239" w:rsidRDefault="00193239" w:rsidP="00193239">
      <w:pPr>
        <w:pStyle w:val="Body"/>
        <w:widowControl w:val="0"/>
        <w:rPr>
          <w:rFonts w:ascii="Segoe UI" w:hAnsi="Segoe UI" w:cs="Segoe UI"/>
        </w:rPr>
      </w:pPr>
    </w:p>
    <w:p w14:paraId="43AAE0F5" w14:textId="111B48E3" w:rsidR="00BA4A38" w:rsidRPr="00EE1306" w:rsidRDefault="00BA4A38" w:rsidP="00BA4A38">
      <w:pPr>
        <w:pStyle w:val="Body"/>
        <w:widowControl w:val="0"/>
        <w:rPr>
          <w:rFonts w:ascii="Segoe UI" w:hAnsi="Segoe UI" w:cs="Segoe UI"/>
        </w:rPr>
      </w:pPr>
      <w:r w:rsidRPr="00EE1306">
        <w:rPr>
          <w:rFonts w:ascii="Segoe UI" w:hAnsi="Segoe UI" w:cs="Segoe UI"/>
        </w:rPr>
        <w:t>In relation to public reporting</w:t>
      </w:r>
      <w:r>
        <w:rPr>
          <w:rFonts w:ascii="Segoe UI" w:hAnsi="Segoe UI" w:cs="Segoe UI"/>
        </w:rPr>
        <w:t xml:space="preserve"> on the DIAPs</w:t>
      </w:r>
      <w:r w:rsidRPr="00EE1306">
        <w:rPr>
          <w:rFonts w:ascii="Segoe UI" w:hAnsi="Segoe UI" w:cs="Segoe UI"/>
        </w:rPr>
        <w:t xml:space="preserve">, we support the view of the </w:t>
      </w:r>
      <w:r>
        <w:rPr>
          <w:rFonts w:ascii="Segoe UI" w:hAnsi="Segoe UI" w:cs="Segoe UI"/>
        </w:rPr>
        <w:t xml:space="preserve">NSW </w:t>
      </w:r>
      <w:r w:rsidRPr="00EE1306">
        <w:rPr>
          <w:rFonts w:ascii="Segoe UI" w:hAnsi="Segoe UI" w:cs="Segoe UI"/>
        </w:rPr>
        <w:t>Law Reform Commission that it is</w:t>
      </w:r>
      <w:r>
        <w:rPr>
          <w:rFonts w:ascii="Segoe UI" w:hAnsi="Segoe UI" w:cs="Segoe UI"/>
        </w:rPr>
        <w:t xml:space="preserve"> </w:t>
      </w:r>
      <w:r w:rsidRPr="00EE1306">
        <w:rPr>
          <w:rFonts w:ascii="Segoe UI" w:hAnsi="Segoe UI" w:cs="Segoe UI"/>
        </w:rPr>
        <w:t>‘important that the annual reports outline not only the organisations’ positive achievements</w:t>
      </w:r>
      <w:r>
        <w:rPr>
          <w:rFonts w:ascii="Segoe UI" w:hAnsi="Segoe UI" w:cs="Segoe UI"/>
        </w:rPr>
        <w:t xml:space="preserve"> </w:t>
      </w:r>
      <w:r w:rsidRPr="00EE1306">
        <w:rPr>
          <w:rFonts w:ascii="Segoe UI" w:hAnsi="Segoe UI" w:cs="Segoe UI"/>
        </w:rPr>
        <w:t>in implementing their</w:t>
      </w:r>
      <w:r>
        <w:rPr>
          <w:rFonts w:ascii="Segoe UI" w:hAnsi="Segoe UI" w:cs="Segoe UI"/>
        </w:rPr>
        <w:t>…</w:t>
      </w:r>
      <w:r w:rsidRPr="00EE1306">
        <w:rPr>
          <w:rFonts w:ascii="Segoe UI" w:hAnsi="Segoe UI" w:cs="Segoe UI"/>
        </w:rPr>
        <w:t xml:space="preserve">plans, but the areas in which the plans have not </w:t>
      </w:r>
      <w:r w:rsidRPr="00EE1306">
        <w:rPr>
          <w:rFonts w:ascii="Segoe UI" w:hAnsi="Segoe UI" w:cs="Segoe UI"/>
        </w:rPr>
        <w:lastRenderedPageBreak/>
        <w:t>been</w:t>
      </w:r>
      <w:r>
        <w:rPr>
          <w:rFonts w:ascii="Segoe UI" w:hAnsi="Segoe UI" w:cs="Segoe UI"/>
        </w:rPr>
        <w:t xml:space="preserve"> </w:t>
      </w:r>
      <w:r w:rsidRPr="00EE1306">
        <w:rPr>
          <w:rFonts w:ascii="Segoe UI" w:hAnsi="Segoe UI" w:cs="Segoe UI"/>
        </w:rPr>
        <w:t>implemented or in which the organisatio</w:t>
      </w:r>
      <w:r>
        <w:rPr>
          <w:rFonts w:ascii="Segoe UI" w:hAnsi="Segoe UI" w:cs="Segoe UI"/>
        </w:rPr>
        <w:t>ns have experienced problems.’</w:t>
      </w:r>
      <w:r>
        <w:rPr>
          <w:rStyle w:val="FootnoteReference"/>
          <w:rFonts w:ascii="Segoe UI" w:hAnsi="Segoe UI" w:cs="Segoe UI"/>
        </w:rPr>
        <w:footnoteReference w:id="1"/>
      </w:r>
      <w:r>
        <w:rPr>
          <w:rFonts w:ascii="Segoe UI" w:hAnsi="Segoe UI" w:cs="Segoe UI"/>
        </w:rPr>
        <w:t xml:space="preserve"> </w:t>
      </w:r>
    </w:p>
    <w:p w14:paraId="0D84ECF3" w14:textId="77777777" w:rsidR="00BA4A38" w:rsidRDefault="00BA4A38" w:rsidP="00BA4A38">
      <w:pPr>
        <w:pStyle w:val="Body"/>
        <w:widowControl w:val="0"/>
        <w:rPr>
          <w:rFonts w:ascii="Segoe UI" w:hAnsi="Segoe UI" w:cs="Segoe UI"/>
        </w:rPr>
      </w:pPr>
    </w:p>
    <w:p w14:paraId="3F82E6DE" w14:textId="4CE0D6A8" w:rsidR="00BA4A38" w:rsidRDefault="00BA4A38" w:rsidP="00BA4A38">
      <w:pPr>
        <w:pStyle w:val="Body"/>
        <w:widowControl w:val="0"/>
        <w:rPr>
          <w:rFonts w:ascii="Segoe UI" w:hAnsi="Segoe UI" w:cs="Segoe UI"/>
        </w:rPr>
      </w:pPr>
      <w:r>
        <w:rPr>
          <w:rFonts w:ascii="Segoe UI" w:hAnsi="Segoe UI" w:cs="Segoe UI"/>
        </w:rPr>
        <w:t>We note the findings in the Sax Institute review of the NSW Disability Inclusion Plan (including DIAPs), that</w:t>
      </w:r>
      <w:r w:rsidR="00591988">
        <w:rPr>
          <w:rFonts w:ascii="Segoe UI" w:hAnsi="Segoe UI" w:cs="Segoe UI"/>
        </w:rPr>
        <w:t xml:space="preserve"> identify problems with the existing review and reporting process, including that</w:t>
      </w:r>
      <w:r>
        <w:rPr>
          <w:rFonts w:ascii="Segoe UI" w:hAnsi="Segoe UI" w:cs="Segoe UI"/>
        </w:rPr>
        <w:t>:</w:t>
      </w:r>
    </w:p>
    <w:p w14:paraId="1BDF9C28" w14:textId="77777777" w:rsidR="00BA4A38" w:rsidRDefault="00BA4A38" w:rsidP="00591988">
      <w:pPr>
        <w:pStyle w:val="Body"/>
        <w:widowControl w:val="0"/>
        <w:numPr>
          <w:ilvl w:val="0"/>
          <w:numId w:val="10"/>
        </w:numPr>
        <w:spacing w:before="120"/>
        <w:ind w:left="777" w:hanging="357"/>
        <w:rPr>
          <w:rFonts w:ascii="Segoe UI" w:hAnsi="Segoe UI" w:cs="Segoe UI"/>
        </w:rPr>
      </w:pPr>
      <w:r>
        <w:rPr>
          <w:rFonts w:ascii="Segoe UI" w:hAnsi="Segoe UI" w:cs="Segoe UI"/>
        </w:rPr>
        <w:t>reporting was recognised as problematic, and ‘largely anecdotal, giving little sense of impact or outcomes’</w:t>
      </w:r>
    </w:p>
    <w:p w14:paraId="6C766546" w14:textId="77777777" w:rsidR="00BA4A38" w:rsidRDefault="00BA4A38" w:rsidP="00591988">
      <w:pPr>
        <w:pStyle w:val="Body"/>
        <w:widowControl w:val="0"/>
        <w:numPr>
          <w:ilvl w:val="0"/>
          <w:numId w:val="10"/>
        </w:numPr>
        <w:spacing w:before="120"/>
        <w:ind w:left="777" w:hanging="357"/>
        <w:rPr>
          <w:rFonts w:ascii="Segoe UI" w:hAnsi="Segoe UI" w:cs="Segoe UI"/>
        </w:rPr>
      </w:pPr>
      <w:r>
        <w:rPr>
          <w:rFonts w:ascii="Segoe UI" w:hAnsi="Segoe UI" w:cs="Segoe UI"/>
        </w:rPr>
        <w:t>stakeholders noted that ‘agencies had not reflected on their DIAP enough, particularly in terms of areas for further work’, and ‘there was little documentation of the challenges and limitations they faced’</w:t>
      </w:r>
    </w:p>
    <w:p w14:paraId="151817DB" w14:textId="77777777" w:rsidR="00BA4A38" w:rsidRDefault="00BA4A38" w:rsidP="00591988">
      <w:pPr>
        <w:pStyle w:val="Body"/>
        <w:widowControl w:val="0"/>
        <w:numPr>
          <w:ilvl w:val="0"/>
          <w:numId w:val="10"/>
        </w:numPr>
        <w:spacing w:before="120"/>
        <w:ind w:left="777" w:hanging="357"/>
        <w:rPr>
          <w:rFonts w:ascii="Segoe UI" w:hAnsi="Segoe UI" w:cs="Segoe UI"/>
        </w:rPr>
      </w:pPr>
      <w:r>
        <w:rPr>
          <w:rFonts w:ascii="Segoe UI" w:hAnsi="Segoe UI" w:cs="Segoe UI"/>
        </w:rPr>
        <w:t>‘most agencies were not actively monitoring or collecting data that could demonstrate meaningful outcomes’.</w:t>
      </w:r>
      <w:r>
        <w:rPr>
          <w:rStyle w:val="FootnoteReference"/>
          <w:rFonts w:ascii="Segoe UI" w:hAnsi="Segoe UI" w:cs="Segoe UI"/>
        </w:rPr>
        <w:footnoteReference w:id="2"/>
      </w:r>
    </w:p>
    <w:p w14:paraId="65F524B7" w14:textId="77777777" w:rsidR="00BA4A38" w:rsidRDefault="00BA4A38" w:rsidP="00193239">
      <w:pPr>
        <w:pStyle w:val="Body"/>
        <w:widowControl w:val="0"/>
        <w:rPr>
          <w:rFonts w:ascii="Segoe UI" w:hAnsi="Segoe UI" w:cs="Segoe UI"/>
        </w:rPr>
      </w:pPr>
    </w:p>
    <w:p w14:paraId="35904853" w14:textId="636DC2F0" w:rsidR="00BA4A38" w:rsidRDefault="00BA4A38" w:rsidP="00BA4A38">
      <w:pPr>
        <w:pStyle w:val="Body"/>
        <w:widowControl w:val="0"/>
        <w:rPr>
          <w:rFonts w:ascii="Segoe UI" w:hAnsi="Segoe UI" w:cs="Segoe UI"/>
        </w:rPr>
      </w:pPr>
      <w:r>
        <w:rPr>
          <w:rFonts w:ascii="Segoe UI" w:hAnsi="Segoe UI" w:cs="Segoe UI"/>
        </w:rPr>
        <w:t>It is important that reviews are focused on assessing whether the plan</w:t>
      </w:r>
      <w:r w:rsidR="009332B2">
        <w:rPr>
          <w:rFonts w:ascii="Segoe UI" w:hAnsi="Segoe UI" w:cs="Segoe UI"/>
        </w:rPr>
        <w:t>(</w:t>
      </w:r>
      <w:r>
        <w:rPr>
          <w:rFonts w:ascii="Segoe UI" w:hAnsi="Segoe UI" w:cs="Segoe UI"/>
        </w:rPr>
        <w:t>s</w:t>
      </w:r>
      <w:r w:rsidR="009332B2">
        <w:rPr>
          <w:rFonts w:ascii="Segoe UI" w:hAnsi="Segoe UI" w:cs="Segoe UI"/>
        </w:rPr>
        <w:t>)</w:t>
      </w:r>
      <w:r>
        <w:rPr>
          <w:rFonts w:ascii="Segoe UI" w:hAnsi="Segoe UI" w:cs="Segoe UI"/>
        </w:rPr>
        <w:t xml:space="preserve"> are delivering meaningful and systemic change for people with disability</w:t>
      </w:r>
      <w:r w:rsidRPr="007B5965">
        <w:rPr>
          <w:rFonts w:ascii="Segoe UI" w:hAnsi="Segoe UI" w:cs="Segoe UI"/>
        </w:rPr>
        <w:t xml:space="preserve">. We support the existing mandatory requirement in the legislation that agencies consult with people </w:t>
      </w:r>
      <w:r w:rsidR="007B5965">
        <w:rPr>
          <w:rFonts w:ascii="Segoe UI" w:hAnsi="Segoe UI" w:cs="Segoe UI"/>
        </w:rPr>
        <w:t xml:space="preserve">with </w:t>
      </w:r>
      <w:r w:rsidRPr="007B5965">
        <w:rPr>
          <w:rFonts w:ascii="Segoe UI" w:hAnsi="Segoe UI" w:cs="Segoe UI"/>
        </w:rPr>
        <w:t>disability.</w:t>
      </w:r>
      <w:r>
        <w:rPr>
          <w:rFonts w:ascii="Segoe UI" w:hAnsi="Segoe UI" w:cs="Segoe UI"/>
        </w:rPr>
        <w:t xml:space="preserve"> However, it is important that this is not limited to the same pool of individuals that are able to be more easily accessed via advocacy or representative agencies, or restricted to one person on an agency’s DIAP committee. Maximum efforts should be made to identify people with disability who engage (or </w:t>
      </w:r>
      <w:r w:rsidR="007B5965">
        <w:rPr>
          <w:rFonts w:ascii="Segoe UI" w:hAnsi="Segoe UI" w:cs="Segoe UI"/>
        </w:rPr>
        <w:t xml:space="preserve">may </w:t>
      </w:r>
      <w:r>
        <w:rPr>
          <w:rFonts w:ascii="Segoe UI" w:hAnsi="Segoe UI" w:cs="Segoe UI"/>
        </w:rPr>
        <w:t xml:space="preserve">seek to engage) with the agency, and to hear </w:t>
      </w:r>
      <w:r w:rsidR="007B5965">
        <w:rPr>
          <w:rFonts w:ascii="Segoe UI" w:hAnsi="Segoe UI" w:cs="Segoe UI"/>
        </w:rPr>
        <w:t xml:space="preserve">diverse </w:t>
      </w:r>
      <w:r>
        <w:rPr>
          <w:rFonts w:ascii="Segoe UI" w:hAnsi="Segoe UI" w:cs="Segoe UI"/>
        </w:rPr>
        <w:t>voices</w:t>
      </w:r>
      <w:r w:rsidR="007B5965">
        <w:rPr>
          <w:rFonts w:ascii="Segoe UI" w:hAnsi="Segoe UI" w:cs="Segoe UI"/>
        </w:rPr>
        <w:t xml:space="preserve">. Indeed, actions by agencies to identify and engage people with disability to enable meaningful and informed consultation and evaluation should be a measurable goal/action in DIAPs. Without concerted and specified actions in this regard, </w:t>
      </w:r>
      <w:r w:rsidR="00E72BCC">
        <w:rPr>
          <w:rFonts w:ascii="Segoe UI" w:hAnsi="Segoe UI" w:cs="Segoe UI"/>
        </w:rPr>
        <w:t>it will be difficult to achieve</w:t>
      </w:r>
      <w:r w:rsidR="007B5965">
        <w:rPr>
          <w:rFonts w:ascii="Segoe UI" w:hAnsi="Segoe UI" w:cs="Segoe UI"/>
        </w:rPr>
        <w:t xml:space="preserve"> real progress. </w:t>
      </w:r>
    </w:p>
    <w:p w14:paraId="7B336DB8" w14:textId="77777777" w:rsidR="00BA4A38" w:rsidRDefault="00BA4A38" w:rsidP="00BA4A38">
      <w:pPr>
        <w:pStyle w:val="Body"/>
        <w:widowControl w:val="0"/>
        <w:rPr>
          <w:rFonts w:ascii="Segoe UI" w:hAnsi="Segoe UI" w:cs="Segoe UI"/>
        </w:rPr>
      </w:pPr>
    </w:p>
    <w:p w14:paraId="5125FF5E" w14:textId="77777777" w:rsidR="00E72BCC" w:rsidRDefault="00E72BCC" w:rsidP="00EE1306">
      <w:pPr>
        <w:pStyle w:val="Body"/>
        <w:widowControl w:val="0"/>
        <w:rPr>
          <w:rFonts w:ascii="Segoe UI" w:hAnsi="Segoe UI" w:cs="Segoe UI"/>
        </w:rPr>
      </w:pPr>
      <w:r>
        <w:rPr>
          <w:rFonts w:ascii="Segoe UI" w:hAnsi="Segoe UI" w:cs="Segoe UI"/>
        </w:rPr>
        <w:t>I</w:t>
      </w:r>
      <w:r w:rsidR="007B5965">
        <w:rPr>
          <w:rFonts w:ascii="Segoe UI" w:hAnsi="Segoe UI" w:cs="Segoe UI"/>
        </w:rPr>
        <w:t>t</w:t>
      </w:r>
      <w:r w:rsidR="00587993">
        <w:rPr>
          <w:rFonts w:ascii="Segoe UI" w:hAnsi="Segoe UI" w:cs="Segoe UI"/>
        </w:rPr>
        <w:t xml:space="preserve"> is imp</w:t>
      </w:r>
      <w:r w:rsidR="007B5965">
        <w:rPr>
          <w:rFonts w:ascii="Segoe UI" w:hAnsi="Segoe UI" w:cs="Segoe UI"/>
        </w:rPr>
        <w:t>erative</w:t>
      </w:r>
      <w:r w:rsidR="00587993">
        <w:rPr>
          <w:rFonts w:ascii="Segoe UI" w:hAnsi="Segoe UI" w:cs="Segoe UI"/>
        </w:rPr>
        <w:t xml:space="preserve"> that measurement and evaluation of progress and outcomes adequately considers the extent of the impact on people with disability. For example, a range of </w:t>
      </w:r>
      <w:r w:rsidR="00B4477C">
        <w:rPr>
          <w:rFonts w:ascii="Segoe UI" w:hAnsi="Segoe UI" w:cs="Segoe UI"/>
        </w:rPr>
        <w:t xml:space="preserve">agency </w:t>
      </w:r>
      <w:r w:rsidR="00587993">
        <w:rPr>
          <w:rFonts w:ascii="Segoe UI" w:hAnsi="Segoe UI" w:cs="Segoe UI"/>
        </w:rPr>
        <w:t>DIAPs include actions to improve the accessibility of some of the</w:t>
      </w:r>
      <w:r w:rsidR="00B4477C">
        <w:rPr>
          <w:rFonts w:ascii="Segoe UI" w:hAnsi="Segoe UI" w:cs="Segoe UI"/>
        </w:rPr>
        <w:t>ir</w:t>
      </w:r>
      <w:r w:rsidR="00587993">
        <w:rPr>
          <w:rFonts w:ascii="Segoe UI" w:hAnsi="Segoe UI" w:cs="Segoe UI"/>
        </w:rPr>
        <w:t xml:space="preserve"> public information</w:t>
      </w:r>
      <w:r w:rsidR="00B4477C">
        <w:rPr>
          <w:rFonts w:ascii="Segoe UI" w:hAnsi="Segoe UI" w:cs="Segoe UI"/>
        </w:rPr>
        <w:t>. In our view, it is not sufficient to only report on whether the information has been made accessible or not – the agency should also be</w:t>
      </w:r>
      <w:r>
        <w:rPr>
          <w:rFonts w:ascii="Segoe UI" w:hAnsi="Segoe UI" w:cs="Segoe UI"/>
        </w:rPr>
        <w:t xml:space="preserve"> (among other things)</w:t>
      </w:r>
      <w:r w:rsidR="00B4477C">
        <w:rPr>
          <w:rFonts w:ascii="Segoe UI" w:hAnsi="Segoe UI" w:cs="Segoe UI"/>
        </w:rPr>
        <w:t xml:space="preserve">: </w:t>
      </w:r>
    </w:p>
    <w:p w14:paraId="17944525" w14:textId="77777777" w:rsidR="00E72BCC" w:rsidRDefault="00B4477C" w:rsidP="008F78DE">
      <w:pPr>
        <w:pStyle w:val="Body"/>
        <w:widowControl w:val="0"/>
        <w:numPr>
          <w:ilvl w:val="0"/>
          <w:numId w:val="11"/>
        </w:numPr>
        <w:spacing w:before="120"/>
        <w:ind w:left="714" w:hanging="357"/>
        <w:rPr>
          <w:rFonts w:ascii="Segoe UI" w:hAnsi="Segoe UI" w:cs="Segoe UI"/>
        </w:rPr>
      </w:pPr>
      <w:r>
        <w:rPr>
          <w:rFonts w:ascii="Segoe UI" w:hAnsi="Segoe UI" w:cs="Segoe UI"/>
        </w:rPr>
        <w:t>obtaining feedback from people with disability to ascertain whether it is accessible in practice</w:t>
      </w:r>
    </w:p>
    <w:p w14:paraId="64B490DF" w14:textId="3A1FF008" w:rsidR="00E72BCC" w:rsidRDefault="00B4477C" w:rsidP="00E72BCC">
      <w:pPr>
        <w:pStyle w:val="Body"/>
        <w:widowControl w:val="0"/>
        <w:numPr>
          <w:ilvl w:val="0"/>
          <w:numId w:val="11"/>
        </w:numPr>
        <w:rPr>
          <w:rFonts w:ascii="Segoe UI" w:hAnsi="Segoe UI" w:cs="Segoe UI"/>
        </w:rPr>
      </w:pPr>
      <w:r>
        <w:rPr>
          <w:rFonts w:ascii="Segoe UI" w:hAnsi="Segoe UI" w:cs="Segoe UI"/>
        </w:rPr>
        <w:t xml:space="preserve">considering the </w:t>
      </w:r>
      <w:r w:rsidR="00E53F71">
        <w:rPr>
          <w:rFonts w:ascii="Segoe UI" w:hAnsi="Segoe UI" w:cs="Segoe UI"/>
        </w:rPr>
        <w:t xml:space="preserve">extent of the </w:t>
      </w:r>
      <w:r>
        <w:rPr>
          <w:rFonts w:ascii="Segoe UI" w:hAnsi="Segoe UI" w:cs="Segoe UI"/>
        </w:rPr>
        <w:t>take-up of the revised publication</w:t>
      </w:r>
      <w:r w:rsidR="00E53F71">
        <w:rPr>
          <w:rFonts w:ascii="Segoe UI" w:hAnsi="Segoe UI" w:cs="Segoe UI"/>
        </w:rPr>
        <w:t xml:space="preserve"> by people with disability</w:t>
      </w:r>
    </w:p>
    <w:p w14:paraId="4A9FCAD1" w14:textId="77777777" w:rsidR="00E72BCC" w:rsidRDefault="00B4477C" w:rsidP="00E72BCC">
      <w:pPr>
        <w:pStyle w:val="Body"/>
        <w:widowControl w:val="0"/>
        <w:numPr>
          <w:ilvl w:val="0"/>
          <w:numId w:val="11"/>
        </w:numPr>
        <w:rPr>
          <w:rFonts w:ascii="Segoe UI" w:hAnsi="Segoe UI" w:cs="Segoe UI"/>
        </w:rPr>
      </w:pPr>
      <w:r>
        <w:rPr>
          <w:rFonts w:ascii="Segoe UI" w:hAnsi="Segoe UI" w:cs="Segoe UI"/>
        </w:rPr>
        <w:t xml:space="preserve">identifying any barriers to access or understanding that need to be addressed. </w:t>
      </w:r>
    </w:p>
    <w:p w14:paraId="377BAE65" w14:textId="77777777" w:rsidR="00E72BCC" w:rsidRDefault="00E72BCC" w:rsidP="00E72BCC">
      <w:pPr>
        <w:pStyle w:val="Body"/>
        <w:widowControl w:val="0"/>
        <w:rPr>
          <w:rFonts w:ascii="Segoe UI" w:hAnsi="Segoe UI" w:cs="Segoe UI"/>
        </w:rPr>
      </w:pPr>
    </w:p>
    <w:p w14:paraId="36E41E2C" w14:textId="50CF13AF" w:rsidR="00587993" w:rsidRDefault="00B4477C" w:rsidP="00E72BCC">
      <w:pPr>
        <w:pStyle w:val="Body"/>
        <w:widowControl w:val="0"/>
        <w:rPr>
          <w:rFonts w:ascii="Segoe UI" w:hAnsi="Segoe UI" w:cs="Segoe UI"/>
        </w:rPr>
      </w:pPr>
      <w:r>
        <w:rPr>
          <w:rFonts w:ascii="Segoe UI" w:hAnsi="Segoe UI" w:cs="Segoe UI"/>
        </w:rPr>
        <w:t xml:space="preserve">Without the more comprehensive evaluation and review process, there is </w:t>
      </w:r>
      <w:r w:rsidR="00E53F71">
        <w:rPr>
          <w:rFonts w:ascii="Segoe UI" w:hAnsi="Segoe UI" w:cs="Segoe UI"/>
        </w:rPr>
        <w:t>a</w:t>
      </w:r>
      <w:r>
        <w:rPr>
          <w:rFonts w:ascii="Segoe UI" w:hAnsi="Segoe UI" w:cs="Segoe UI"/>
        </w:rPr>
        <w:t xml:space="preserve"> risk that the DIAPs will achieve only shallow improvements that can be ticked off </w:t>
      </w:r>
      <w:r w:rsidR="00E72BCC">
        <w:rPr>
          <w:rFonts w:ascii="Segoe UI" w:hAnsi="Segoe UI" w:cs="Segoe UI"/>
        </w:rPr>
        <w:t xml:space="preserve">on a plan </w:t>
      </w:r>
      <w:r>
        <w:rPr>
          <w:rFonts w:ascii="Segoe UI" w:hAnsi="Segoe UI" w:cs="Segoe UI"/>
        </w:rPr>
        <w:t xml:space="preserve">but do not cut through to achieve real change or advancement for people with disability. </w:t>
      </w:r>
    </w:p>
    <w:p w14:paraId="4F46F295" w14:textId="20141E2E" w:rsidR="008A5460" w:rsidRDefault="008A5460" w:rsidP="00EE1306">
      <w:pPr>
        <w:pStyle w:val="Body"/>
        <w:widowControl w:val="0"/>
        <w:rPr>
          <w:rFonts w:ascii="Segoe UI" w:hAnsi="Segoe UI" w:cs="Segoe UI"/>
        </w:rPr>
      </w:pPr>
    </w:p>
    <w:p w14:paraId="3ED67FC3" w14:textId="28D31881" w:rsidR="008A5460" w:rsidRDefault="008A5460" w:rsidP="00EE1306">
      <w:pPr>
        <w:pStyle w:val="Body"/>
        <w:widowControl w:val="0"/>
        <w:rPr>
          <w:rFonts w:ascii="Segoe UI" w:hAnsi="Segoe UI" w:cs="Segoe UI"/>
        </w:rPr>
      </w:pPr>
      <w:r>
        <w:rPr>
          <w:rFonts w:ascii="Segoe UI" w:hAnsi="Segoe UI" w:cs="Segoe UI"/>
        </w:rPr>
        <w:t xml:space="preserve">The NSW Disability Inclusion Action Planning Guidelines provide useful and practical guidance for agencies in developing, implementing and monitoring their DIAPs. However, information on the evaluation and review process is scant. For example, in relation to evaluation, the guidelines identify that FACS will develop a whole-of-government evaluation framework for reporting on </w:t>
      </w:r>
      <w:r w:rsidR="00F028F5">
        <w:rPr>
          <w:rFonts w:ascii="Segoe UI" w:hAnsi="Segoe UI" w:cs="Segoe UI"/>
        </w:rPr>
        <w:t xml:space="preserve">the DIP and DIAPs. In addition to strengthening the legislative requirements relating to reviews of the DIP and DIAPs, there is a need to provide clear and comprehensive guidance to agencies on how to undertake this work. </w:t>
      </w:r>
    </w:p>
    <w:p w14:paraId="77C6E54E" w14:textId="4C2DBC82" w:rsidR="002C0069" w:rsidRPr="00F2560F" w:rsidRDefault="00E53F71" w:rsidP="00F2560F">
      <w:pPr>
        <w:pStyle w:val="Heading1"/>
        <w:rPr>
          <w:color w:val="auto"/>
          <w:sz w:val="28"/>
        </w:rPr>
      </w:pPr>
      <w:r>
        <w:rPr>
          <w:color w:val="auto"/>
          <w:sz w:val="28"/>
        </w:rPr>
        <w:lastRenderedPageBreak/>
        <w:t xml:space="preserve">The </w:t>
      </w:r>
      <w:r w:rsidR="002C0069" w:rsidRPr="00F2560F">
        <w:rPr>
          <w:color w:val="auto"/>
          <w:sz w:val="28"/>
        </w:rPr>
        <w:t xml:space="preserve">Disability Council </w:t>
      </w:r>
      <w:r>
        <w:rPr>
          <w:color w:val="auto"/>
          <w:sz w:val="28"/>
        </w:rPr>
        <w:t xml:space="preserve">of </w:t>
      </w:r>
      <w:r w:rsidR="002C0069" w:rsidRPr="00F2560F">
        <w:rPr>
          <w:color w:val="auto"/>
          <w:sz w:val="28"/>
        </w:rPr>
        <w:t>NSW</w:t>
      </w:r>
    </w:p>
    <w:p w14:paraId="72606540" w14:textId="77777777" w:rsidR="002C0069" w:rsidRDefault="002C0069" w:rsidP="00EE1306">
      <w:pPr>
        <w:pStyle w:val="Body"/>
        <w:widowControl w:val="0"/>
        <w:rPr>
          <w:rFonts w:ascii="Segoe UI" w:hAnsi="Segoe UI" w:cs="Segoe UI"/>
        </w:rPr>
      </w:pPr>
    </w:p>
    <w:p w14:paraId="7CE5F93C" w14:textId="76C79B31" w:rsidR="00E91585" w:rsidRDefault="00F2560F" w:rsidP="00EE1306">
      <w:pPr>
        <w:pStyle w:val="Body"/>
        <w:widowControl w:val="0"/>
        <w:rPr>
          <w:rFonts w:ascii="Segoe UI" w:hAnsi="Segoe UI" w:cs="Segoe UI"/>
        </w:rPr>
      </w:pPr>
      <w:r>
        <w:rPr>
          <w:rFonts w:ascii="Segoe UI" w:hAnsi="Segoe UI" w:cs="Segoe UI"/>
        </w:rPr>
        <w:t xml:space="preserve">The Disability Council plays a critical role in advising the Minister on issues relating to people with disability, with representation by a majority membership of people with disability. The ADC values the role and insight of the Disability Council, and recognises the importance of this legislated mechanism for ensuring that key emerging and continuing issues affecting people with disability are raised with government. </w:t>
      </w:r>
    </w:p>
    <w:p w14:paraId="629990F9" w14:textId="4BE5F903" w:rsidR="00D27D21" w:rsidRDefault="00D27D21" w:rsidP="00EE1306">
      <w:pPr>
        <w:pStyle w:val="Body"/>
        <w:widowControl w:val="0"/>
        <w:rPr>
          <w:rFonts w:ascii="Segoe UI" w:hAnsi="Segoe UI" w:cs="Segoe UI"/>
        </w:rPr>
      </w:pPr>
    </w:p>
    <w:p w14:paraId="508EBFE8" w14:textId="0147BD0B" w:rsidR="00D27D21" w:rsidRDefault="00D27D21" w:rsidP="00EE1306">
      <w:pPr>
        <w:pStyle w:val="Body"/>
        <w:widowControl w:val="0"/>
        <w:rPr>
          <w:rFonts w:ascii="Segoe UI" w:hAnsi="Segoe UI" w:cs="Segoe UI"/>
        </w:rPr>
      </w:pPr>
      <w:r>
        <w:rPr>
          <w:rFonts w:ascii="Segoe UI" w:hAnsi="Segoe UI" w:cs="Segoe UI"/>
        </w:rPr>
        <w:t xml:space="preserve">The ADC has formed </w:t>
      </w:r>
      <w:r w:rsidR="007F696A">
        <w:rPr>
          <w:rFonts w:ascii="Segoe UI" w:hAnsi="Segoe UI" w:cs="Segoe UI"/>
        </w:rPr>
        <w:t>an</w:t>
      </w:r>
      <w:r>
        <w:rPr>
          <w:rFonts w:ascii="Segoe UI" w:hAnsi="Segoe UI" w:cs="Segoe UI"/>
        </w:rPr>
        <w:t xml:space="preserve"> Ageing and Disability Advisory Board, and held the first meeting of the Board on 13 March 2020. </w:t>
      </w:r>
      <w:r w:rsidR="007F696A">
        <w:rPr>
          <w:rFonts w:ascii="Segoe UI" w:hAnsi="Segoe UI" w:cs="Segoe UI"/>
        </w:rPr>
        <w:t>Under section 29 of the ADC Act, t</w:t>
      </w:r>
      <w:r w:rsidRPr="00D27D21">
        <w:rPr>
          <w:rFonts w:ascii="Segoe UI" w:hAnsi="Segoe UI" w:cs="Segoe UI"/>
        </w:rPr>
        <w:t>he function of the Board is to advise the Commissioner on any matter that the Board considers appropriate</w:t>
      </w:r>
      <w:r>
        <w:rPr>
          <w:rFonts w:ascii="Segoe UI" w:hAnsi="Segoe UI" w:cs="Segoe UI"/>
        </w:rPr>
        <w:t>,</w:t>
      </w:r>
      <w:r w:rsidRPr="00D27D21">
        <w:rPr>
          <w:rFonts w:ascii="Segoe UI" w:hAnsi="Segoe UI" w:cs="Segoe UI"/>
        </w:rPr>
        <w:t xml:space="preserve"> or that is referred to the Board by the Commissioner.</w:t>
      </w:r>
      <w:r>
        <w:rPr>
          <w:rFonts w:ascii="Segoe UI" w:hAnsi="Segoe UI" w:cs="Segoe UI"/>
        </w:rPr>
        <w:t xml:space="preserve"> The ADC Act provides for the Commissioner to consult </w:t>
      </w:r>
      <w:r w:rsidRPr="00D27D21">
        <w:rPr>
          <w:rFonts w:ascii="Segoe UI" w:hAnsi="Segoe UI" w:cs="Segoe UI"/>
        </w:rPr>
        <w:t>with the Board on matters relating to the abuse, neglect and exploitation of adults with disabil</w:t>
      </w:r>
      <w:r>
        <w:rPr>
          <w:rFonts w:ascii="Segoe UI" w:hAnsi="Segoe UI" w:cs="Segoe UI"/>
        </w:rPr>
        <w:t xml:space="preserve">ity and older adults. We note that, while the Board plays a key role in providing advice to the Commissioner, it is a very different role to that fulfilled by the Disability Council. </w:t>
      </w:r>
      <w:r w:rsidR="007F696A">
        <w:rPr>
          <w:rFonts w:ascii="Segoe UI" w:hAnsi="Segoe UI" w:cs="Segoe UI"/>
        </w:rPr>
        <w:t xml:space="preserve">We support the continuation of the Council. </w:t>
      </w:r>
    </w:p>
    <w:p w14:paraId="36796AE5" w14:textId="74EAFCC8" w:rsidR="00F2560F" w:rsidRDefault="00F2560F" w:rsidP="00EE1306">
      <w:pPr>
        <w:pStyle w:val="Body"/>
        <w:widowControl w:val="0"/>
        <w:rPr>
          <w:rFonts w:ascii="Segoe UI" w:hAnsi="Segoe UI" w:cs="Segoe UI"/>
        </w:rPr>
      </w:pPr>
    </w:p>
    <w:p w14:paraId="75F06EE7" w14:textId="5499E979" w:rsidR="00F2560F" w:rsidRDefault="00F2560F" w:rsidP="00EE1306">
      <w:pPr>
        <w:pStyle w:val="Body"/>
        <w:widowControl w:val="0"/>
        <w:rPr>
          <w:rFonts w:ascii="Segoe UI" w:hAnsi="Segoe UI" w:cs="Segoe UI"/>
        </w:rPr>
      </w:pPr>
      <w:r>
        <w:rPr>
          <w:rFonts w:ascii="Segoe UI" w:hAnsi="Segoe UI" w:cs="Segoe UI"/>
        </w:rPr>
        <w:t>We appreciate the role that the Disability Council plays in advising public authorities about the content and implementation of DIAPs</w:t>
      </w:r>
      <w:r w:rsidR="00722627">
        <w:rPr>
          <w:rFonts w:ascii="Segoe UI" w:hAnsi="Segoe UI" w:cs="Segoe UI"/>
        </w:rPr>
        <w:t xml:space="preserve">. However, we </w:t>
      </w:r>
      <w:r w:rsidR="00FA2E58">
        <w:rPr>
          <w:rFonts w:ascii="Segoe UI" w:hAnsi="Segoe UI" w:cs="Segoe UI"/>
        </w:rPr>
        <w:t xml:space="preserve">also </w:t>
      </w:r>
      <w:r w:rsidR="00722627">
        <w:rPr>
          <w:rFonts w:ascii="Segoe UI" w:hAnsi="Segoe UI" w:cs="Segoe UI"/>
        </w:rPr>
        <w:t xml:space="preserve">recognise that the scope and scale of this work </w:t>
      </w:r>
      <w:r w:rsidR="00FA2E58">
        <w:rPr>
          <w:rFonts w:ascii="Segoe UI" w:hAnsi="Segoe UI" w:cs="Segoe UI"/>
        </w:rPr>
        <w:t xml:space="preserve">would </w:t>
      </w:r>
      <w:r w:rsidR="00722627">
        <w:rPr>
          <w:rFonts w:ascii="Segoe UI" w:hAnsi="Segoe UI" w:cs="Segoe UI"/>
        </w:rPr>
        <w:t xml:space="preserve">present challenges to a small Council and secretariat. Given the importance of the disability inclusion planning activities, there would be merit in considering whether changes or additional supports are </w:t>
      </w:r>
      <w:r w:rsidR="00FA2E58">
        <w:rPr>
          <w:rFonts w:ascii="Segoe UI" w:hAnsi="Segoe UI" w:cs="Segoe UI"/>
        </w:rPr>
        <w:t xml:space="preserve">required </w:t>
      </w:r>
      <w:r w:rsidR="00722627">
        <w:rPr>
          <w:rFonts w:ascii="Segoe UI" w:hAnsi="Segoe UI" w:cs="Segoe UI"/>
        </w:rPr>
        <w:t xml:space="preserve">to enable the Council to </w:t>
      </w:r>
      <w:r w:rsidR="00FA2E58">
        <w:rPr>
          <w:rFonts w:ascii="Segoe UI" w:hAnsi="Segoe UI" w:cs="Segoe UI"/>
        </w:rPr>
        <w:t xml:space="preserve">perform this role to the maximum extent needed. </w:t>
      </w:r>
    </w:p>
    <w:p w14:paraId="4BDC2AFC" w14:textId="51C13632" w:rsidR="00E91585" w:rsidRPr="001F46EB" w:rsidRDefault="006E343D" w:rsidP="00FA2E58">
      <w:pPr>
        <w:pStyle w:val="Heading1"/>
        <w:rPr>
          <w:color w:val="auto"/>
          <w:sz w:val="28"/>
        </w:rPr>
      </w:pPr>
      <w:r w:rsidRPr="001F46EB">
        <w:rPr>
          <w:color w:val="auto"/>
          <w:sz w:val="28"/>
        </w:rPr>
        <w:t xml:space="preserve">Funding of non-NDIS supports for people with disability </w:t>
      </w:r>
    </w:p>
    <w:p w14:paraId="5174F370" w14:textId="366FE97F" w:rsidR="00ED5F8B" w:rsidRDefault="00ED5F8B" w:rsidP="00EE1306">
      <w:pPr>
        <w:pStyle w:val="Body"/>
        <w:widowControl w:val="0"/>
        <w:rPr>
          <w:rFonts w:ascii="Segoe UI" w:hAnsi="Segoe UI" w:cs="Segoe UI"/>
        </w:rPr>
      </w:pPr>
    </w:p>
    <w:p w14:paraId="1E5CF93E" w14:textId="7D435C60" w:rsidR="002C0069" w:rsidRDefault="006E343D" w:rsidP="00EE1306">
      <w:pPr>
        <w:pStyle w:val="Body"/>
        <w:widowControl w:val="0"/>
        <w:rPr>
          <w:rFonts w:ascii="Segoe UI" w:hAnsi="Segoe UI" w:cs="Segoe UI"/>
        </w:rPr>
      </w:pPr>
      <w:r>
        <w:rPr>
          <w:rFonts w:ascii="Segoe UI" w:hAnsi="Segoe UI" w:cs="Segoe UI"/>
        </w:rPr>
        <w:t xml:space="preserve">We note that the main sections of the </w:t>
      </w:r>
      <w:r w:rsidR="008F78DE">
        <w:rPr>
          <w:rFonts w:ascii="Segoe UI" w:hAnsi="Segoe UI" w:cs="Segoe UI"/>
        </w:rPr>
        <w:t>DIA</w:t>
      </w:r>
      <w:r>
        <w:rPr>
          <w:rFonts w:ascii="Segoe UI" w:hAnsi="Segoe UI" w:cs="Segoe UI"/>
        </w:rPr>
        <w:t xml:space="preserve"> that relate to the provision of funding to people with disability and eligible entities (Part 5) were only intended to be in place until the full roll out of the NDIS in NSW. </w:t>
      </w:r>
      <w:r w:rsidR="002C0069">
        <w:rPr>
          <w:rFonts w:ascii="Segoe UI" w:hAnsi="Segoe UI" w:cs="Segoe UI"/>
        </w:rPr>
        <w:t xml:space="preserve">This was based on the understanding that all specialist disability supports would be funded under the NDIS. </w:t>
      </w:r>
    </w:p>
    <w:p w14:paraId="21F3BA27" w14:textId="77777777" w:rsidR="002C0069" w:rsidRDefault="002C0069" w:rsidP="00EE1306">
      <w:pPr>
        <w:pStyle w:val="Body"/>
        <w:widowControl w:val="0"/>
        <w:rPr>
          <w:rFonts w:ascii="Segoe UI" w:hAnsi="Segoe UI" w:cs="Segoe UI"/>
        </w:rPr>
      </w:pPr>
    </w:p>
    <w:p w14:paraId="72ADFC10" w14:textId="77777777" w:rsidR="001F46EB" w:rsidRDefault="002C0069" w:rsidP="00EE1306">
      <w:pPr>
        <w:pStyle w:val="Body"/>
        <w:widowControl w:val="0"/>
        <w:rPr>
          <w:rFonts w:ascii="Segoe UI" w:hAnsi="Segoe UI" w:cs="Segoe UI"/>
        </w:rPr>
      </w:pPr>
      <w:r>
        <w:rPr>
          <w:rFonts w:ascii="Segoe UI" w:hAnsi="Segoe UI" w:cs="Segoe UI"/>
        </w:rPr>
        <w:t xml:space="preserve">The period since the full roll out of the NDIS in NSW has identified a range of supports and services for people with disability that are not covered by the NDIS (such as advocacy support), or that appropriately sit with mainstream NSW agencies to provide. </w:t>
      </w:r>
    </w:p>
    <w:p w14:paraId="34E47606" w14:textId="77777777" w:rsidR="001F46EB" w:rsidRDefault="001F46EB" w:rsidP="00EE1306">
      <w:pPr>
        <w:pStyle w:val="Body"/>
        <w:widowControl w:val="0"/>
        <w:rPr>
          <w:rFonts w:ascii="Segoe UI" w:hAnsi="Segoe UI" w:cs="Segoe UI"/>
        </w:rPr>
      </w:pPr>
    </w:p>
    <w:p w14:paraId="5B1B4E64" w14:textId="68729BB7" w:rsidR="00F028F5" w:rsidRDefault="001F46EB" w:rsidP="00EE1306">
      <w:pPr>
        <w:pStyle w:val="Body"/>
        <w:widowControl w:val="0"/>
        <w:rPr>
          <w:rFonts w:ascii="Segoe UI" w:hAnsi="Segoe UI" w:cs="Segoe UI"/>
        </w:rPr>
      </w:pPr>
      <w:r>
        <w:rPr>
          <w:rFonts w:ascii="Segoe UI" w:hAnsi="Segoe UI" w:cs="Segoe UI"/>
        </w:rPr>
        <w:t xml:space="preserve">We support the continued inclusion of section 37 in the DIA, for the Secretary to provide financial assistance to a government department, local council or another entity for the purposes of promoting the objects of the Act. </w:t>
      </w:r>
      <w:r w:rsidR="00B754DD">
        <w:rPr>
          <w:rFonts w:ascii="Segoe UI" w:hAnsi="Segoe UI" w:cs="Segoe UI"/>
        </w:rPr>
        <w:t>However, more broadly there would be benefit in considering whether this sufficiently covers the extent of the disability</w:t>
      </w:r>
      <w:r w:rsidR="00055BEF">
        <w:rPr>
          <w:rFonts w:ascii="Segoe UI" w:hAnsi="Segoe UI" w:cs="Segoe UI"/>
        </w:rPr>
        <w:t xml:space="preserve"> and inclusion</w:t>
      </w:r>
      <w:r w:rsidR="00B754DD">
        <w:rPr>
          <w:rFonts w:ascii="Segoe UI" w:hAnsi="Segoe UI" w:cs="Segoe UI"/>
        </w:rPr>
        <w:t xml:space="preserve">-related supports that will continue to be required by citizens of NSW and, if not, whether additional funding provisions are warranted. </w:t>
      </w:r>
    </w:p>
    <w:p w14:paraId="1D7508A6" w14:textId="77777777" w:rsidR="00B1507A" w:rsidRPr="00EE1306" w:rsidRDefault="00B1507A" w:rsidP="00EE1306">
      <w:pPr>
        <w:pStyle w:val="Body"/>
        <w:widowControl w:val="0"/>
        <w:rPr>
          <w:rFonts w:ascii="Segoe UI" w:hAnsi="Segoe UI" w:cs="Segoe UI"/>
        </w:rPr>
      </w:pPr>
    </w:p>
    <w:p w14:paraId="254B418C" w14:textId="10AC887B" w:rsidR="00B1507A" w:rsidRDefault="00B1507A" w:rsidP="00EE1306">
      <w:pPr>
        <w:pStyle w:val="Body"/>
        <w:widowControl w:val="0"/>
        <w:rPr>
          <w:rFonts w:ascii="Segoe UI" w:hAnsi="Segoe UI" w:cs="Segoe UI"/>
        </w:rPr>
      </w:pPr>
    </w:p>
    <w:p w14:paraId="45FC8FA1" w14:textId="77777777" w:rsidR="00E72BCC" w:rsidRDefault="00E72BCC" w:rsidP="00EE1306">
      <w:pPr>
        <w:pStyle w:val="Body"/>
        <w:widowControl w:val="0"/>
        <w:rPr>
          <w:rFonts w:ascii="Segoe UI" w:hAnsi="Segoe UI" w:cs="Segoe UI"/>
        </w:rPr>
      </w:pPr>
    </w:p>
    <w:p w14:paraId="06286D7A" w14:textId="77777777" w:rsidR="00B1507A" w:rsidRDefault="00B1507A" w:rsidP="00EE1306">
      <w:pPr>
        <w:pStyle w:val="Body"/>
        <w:widowControl w:val="0"/>
        <w:rPr>
          <w:rFonts w:ascii="Segoe UI" w:hAnsi="Segoe UI" w:cs="Segoe UI"/>
        </w:rPr>
      </w:pPr>
    </w:p>
    <w:p w14:paraId="317B5FE0" w14:textId="77777777" w:rsidR="00EE1306" w:rsidRPr="00EE1306" w:rsidRDefault="00EE1306" w:rsidP="00EE1306">
      <w:pPr>
        <w:pStyle w:val="Body"/>
        <w:widowControl w:val="0"/>
        <w:rPr>
          <w:rFonts w:ascii="Segoe UI" w:hAnsi="Segoe UI" w:cs="Segoe UI"/>
        </w:rPr>
      </w:pPr>
    </w:p>
    <w:sectPr w:rsidR="00EE1306" w:rsidRPr="00EE1306" w:rsidSect="00114071">
      <w:footerReference w:type="default" r:id="rId8"/>
      <w:headerReference w:type="first" r:id="rId9"/>
      <w:pgSz w:w="11900" w:h="16840"/>
      <w:pgMar w:top="1418" w:right="1304" w:bottom="964" w:left="130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9A425" w14:textId="77777777" w:rsidR="000D5210" w:rsidRDefault="000D5210">
      <w:r>
        <w:separator/>
      </w:r>
    </w:p>
  </w:endnote>
  <w:endnote w:type="continuationSeparator" w:id="0">
    <w:p w14:paraId="1FD766DF" w14:textId="77777777" w:rsidR="000D5210" w:rsidRDefault="000D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eiryo">
    <w:panose1 w:val="020B0604030504040204"/>
    <w:charset w:val="80"/>
    <w:family w:val="swiss"/>
    <w:pitch w:val="variable"/>
    <w:sig w:usb0="E00002FF" w:usb1="6AC7FFFF"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0000000000000"/>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DC2FF" w14:textId="5D6A8E69" w:rsidR="00984C79" w:rsidRDefault="00984C79">
    <w:pPr>
      <w:pStyle w:val="Footer"/>
      <w:jc w:val="right"/>
    </w:pPr>
    <w:r>
      <w:rPr>
        <w:color w:val="000000"/>
        <w:u w:color="000000"/>
      </w:rPr>
      <w:fldChar w:fldCharType="begin"/>
    </w:r>
    <w:r>
      <w:rPr>
        <w:color w:val="000000"/>
        <w:u w:color="000000"/>
      </w:rPr>
      <w:instrText xml:space="preserve"> PAGE </w:instrText>
    </w:r>
    <w:r>
      <w:rPr>
        <w:color w:val="000000"/>
        <w:u w:color="000000"/>
      </w:rPr>
      <w:fldChar w:fldCharType="separate"/>
    </w:r>
    <w:r w:rsidR="00457572">
      <w:rPr>
        <w:noProof/>
        <w:color w:val="000000"/>
        <w:u w:color="000000"/>
      </w:rPr>
      <w:t>5</w:t>
    </w:r>
    <w:r>
      <w:rPr>
        <w:color w:val="000000"/>
        <w:u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F2E6E" w14:textId="77777777" w:rsidR="000D5210" w:rsidRDefault="000D5210">
      <w:r>
        <w:separator/>
      </w:r>
    </w:p>
  </w:footnote>
  <w:footnote w:type="continuationSeparator" w:id="0">
    <w:p w14:paraId="4B55CEC4" w14:textId="77777777" w:rsidR="000D5210" w:rsidRDefault="000D5210">
      <w:r>
        <w:continuationSeparator/>
      </w:r>
    </w:p>
  </w:footnote>
  <w:footnote w:id="1">
    <w:p w14:paraId="5857F5EA" w14:textId="77777777" w:rsidR="00BA4A38" w:rsidRPr="00444730" w:rsidRDefault="00BA4A38" w:rsidP="00BA4A38">
      <w:pPr>
        <w:pStyle w:val="FootnoteText"/>
        <w:rPr>
          <w:rFonts w:ascii="Segoe UI" w:hAnsi="Segoe UI" w:cs="Segoe UI"/>
          <w:lang w:val="en-US"/>
        </w:rPr>
      </w:pPr>
      <w:r w:rsidRPr="00444730">
        <w:rPr>
          <w:rStyle w:val="FootnoteReference"/>
          <w:rFonts w:ascii="Segoe UI" w:hAnsi="Segoe UI" w:cs="Segoe UI"/>
        </w:rPr>
        <w:footnoteRef/>
      </w:r>
      <w:r w:rsidRPr="00444730">
        <w:rPr>
          <w:rFonts w:ascii="Segoe UI" w:hAnsi="Segoe UI" w:cs="Segoe UI"/>
        </w:rPr>
        <w:t xml:space="preserve"> NSW </w:t>
      </w:r>
      <w:r w:rsidRPr="00444730">
        <w:rPr>
          <w:rFonts w:ascii="Segoe UI" w:hAnsi="Segoe UI" w:cs="Segoe UI"/>
          <w:lang w:val="en-US"/>
        </w:rPr>
        <w:t xml:space="preserve">Law Reform Commission (1999) </w:t>
      </w:r>
      <w:r w:rsidRPr="00444730">
        <w:rPr>
          <w:rFonts w:ascii="Segoe UI" w:hAnsi="Segoe UI" w:cs="Segoe UI"/>
          <w:i/>
          <w:lang w:val="en-US"/>
        </w:rPr>
        <w:t>Report 91 – Review of the Disability Services Act 1993 (NSW)</w:t>
      </w:r>
      <w:r w:rsidRPr="00444730">
        <w:rPr>
          <w:rFonts w:ascii="Segoe UI" w:hAnsi="Segoe UI" w:cs="Segoe UI"/>
          <w:lang w:val="en-US"/>
        </w:rPr>
        <w:t>; s4.36</w:t>
      </w:r>
    </w:p>
  </w:footnote>
  <w:footnote w:id="2">
    <w:p w14:paraId="4181E52E" w14:textId="77777777" w:rsidR="00BA4A38" w:rsidRPr="00444730" w:rsidRDefault="00BA4A38" w:rsidP="00BA4A38">
      <w:pPr>
        <w:pStyle w:val="FootnoteText"/>
        <w:rPr>
          <w:rFonts w:ascii="Segoe UI" w:hAnsi="Segoe UI" w:cs="Segoe UI"/>
          <w:lang w:val="en-US"/>
        </w:rPr>
      </w:pPr>
      <w:r w:rsidRPr="00444730">
        <w:rPr>
          <w:rStyle w:val="FootnoteReference"/>
          <w:rFonts w:ascii="Segoe UI" w:hAnsi="Segoe UI" w:cs="Segoe UI"/>
        </w:rPr>
        <w:footnoteRef/>
      </w:r>
      <w:r w:rsidRPr="00444730">
        <w:rPr>
          <w:rFonts w:ascii="Segoe UI" w:hAnsi="Segoe UI" w:cs="Segoe UI"/>
        </w:rPr>
        <w:t xml:space="preserve"> </w:t>
      </w:r>
      <w:r w:rsidRPr="00444730">
        <w:rPr>
          <w:rFonts w:ascii="Segoe UI" w:hAnsi="Segoe UI" w:cs="Segoe UI"/>
          <w:lang w:val="en-US"/>
        </w:rPr>
        <w:t xml:space="preserve">Sax Institute (2019) </w:t>
      </w:r>
      <w:r w:rsidRPr="00444730">
        <w:rPr>
          <w:rFonts w:ascii="Segoe UI" w:hAnsi="Segoe UI" w:cs="Segoe UI"/>
          <w:i/>
          <w:lang w:val="en-US"/>
        </w:rPr>
        <w:t>Review of the NSW Disability Inclusion Plan 2018</w:t>
      </w:r>
      <w:r w:rsidRPr="00444730">
        <w:rPr>
          <w:rFonts w:ascii="Segoe UI" w:hAnsi="Segoe UI" w:cs="Segoe UI"/>
          <w:lang w:val="en-US"/>
        </w:rPr>
        <w:t>, p21.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8C192" w14:textId="77777777" w:rsidR="00984C79" w:rsidRDefault="00984C79">
    <w:pPr>
      <w:pStyle w:val="Header"/>
    </w:pPr>
    <w:r>
      <w:rPr>
        <w:noProof/>
        <w:lang w:val="en-AU"/>
      </w:rPr>
      <w:drawing>
        <wp:anchor distT="152400" distB="152400" distL="152400" distR="152400" simplePos="0" relativeHeight="251658240" behindDoc="1" locked="0" layoutInCell="1" allowOverlap="1" wp14:anchorId="5F57DB0F" wp14:editId="487BC6C9">
          <wp:simplePos x="0" y="0"/>
          <wp:positionH relativeFrom="page">
            <wp:posOffset>-53975</wp:posOffset>
          </wp:positionH>
          <wp:positionV relativeFrom="page">
            <wp:posOffset>1905</wp:posOffset>
          </wp:positionV>
          <wp:extent cx="7814886" cy="1805940"/>
          <wp:effectExtent l="0" t="0" r="0" b="0"/>
          <wp:wrapNone/>
          <wp:docPr id="9"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814886" cy="180594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B741B"/>
    <w:multiLevelType w:val="hybridMultilevel"/>
    <w:tmpl w:val="68FCF936"/>
    <w:lvl w:ilvl="0" w:tplc="313ACEE2">
      <w:start w:val="1"/>
      <w:numFmt w:val="decimal"/>
      <w:lvlText w:val="%1."/>
      <w:lvlJc w:val="left"/>
      <w:pPr>
        <w:ind w:left="1080" w:hanging="720"/>
      </w:pPr>
      <w:rPr>
        <w:rFonts w:eastAsiaTheme="majorEastAsia" w:hint="default"/>
        <w:sz w:val="4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C27D12"/>
    <w:multiLevelType w:val="hybridMultilevel"/>
    <w:tmpl w:val="E916A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800EE2"/>
    <w:multiLevelType w:val="hybridMultilevel"/>
    <w:tmpl w:val="5ACCD298"/>
    <w:styleLink w:val="ImportedStyle1"/>
    <w:lvl w:ilvl="0" w:tplc="B9D8014E">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AA047A">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CC52C4">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28FA70">
      <w:start w:val="1"/>
      <w:numFmt w:val="bullet"/>
      <w:lvlText w:val="•"/>
      <w:lvlJc w:val="left"/>
      <w:pPr>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485252">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8A3BF0">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90C50E">
      <w:start w:val="1"/>
      <w:numFmt w:val="bullet"/>
      <w:lvlText w:val="•"/>
      <w:lvlJc w:val="left"/>
      <w:pPr>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B49926">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C6A64E">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892501A"/>
    <w:multiLevelType w:val="hybridMultilevel"/>
    <w:tmpl w:val="9634AE12"/>
    <w:styleLink w:val="ImportedStyle4"/>
    <w:lvl w:ilvl="0" w:tplc="5DA03A4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B41E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B09E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42E8E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1053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86270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B66BA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34CB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EC84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59B575B"/>
    <w:multiLevelType w:val="hybridMultilevel"/>
    <w:tmpl w:val="009A73C6"/>
    <w:styleLink w:val="ImportedStyle2"/>
    <w:lvl w:ilvl="0" w:tplc="ED28D6E4">
      <w:start w:val="1"/>
      <w:numFmt w:val="bullet"/>
      <w:lvlText w:val="•"/>
      <w:lvlJc w:val="left"/>
      <w:pPr>
        <w:ind w:left="71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423ACE">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E0890E">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E0B5BA">
      <w:start w:val="1"/>
      <w:numFmt w:val="bullet"/>
      <w:lvlText w:val="•"/>
      <w:lvlJc w:val="left"/>
      <w:pPr>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F8F4CA">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BAF3B0">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80EC90">
      <w:start w:val="1"/>
      <w:numFmt w:val="bullet"/>
      <w:lvlText w:val="•"/>
      <w:lvlJc w:val="left"/>
      <w:pPr>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7C1B9A">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44A4CE">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6EA09FB"/>
    <w:multiLevelType w:val="hybridMultilevel"/>
    <w:tmpl w:val="3E36EB44"/>
    <w:styleLink w:val="ImportedStyle3"/>
    <w:lvl w:ilvl="0" w:tplc="372ACBF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6EA3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3483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527B5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72DE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66D7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AA51D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2C83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7BCC5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77100BB"/>
    <w:multiLevelType w:val="hybridMultilevel"/>
    <w:tmpl w:val="8312E00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6D052CC2"/>
    <w:multiLevelType w:val="hybridMultilevel"/>
    <w:tmpl w:val="AF3078B6"/>
    <w:lvl w:ilvl="0" w:tplc="0C090001">
      <w:start w:val="1"/>
      <w:numFmt w:val="bullet"/>
      <w:lvlText w:val=""/>
      <w:lvlJc w:val="left"/>
      <w:pPr>
        <w:ind w:left="714" w:hanging="357"/>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100E86">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3E5056">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9CF626">
      <w:start w:val="1"/>
      <w:numFmt w:val="bullet"/>
      <w:lvlText w:val="•"/>
      <w:lvlJc w:val="left"/>
      <w:pPr>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76E1E8">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A6FFE2">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4AC920">
      <w:start w:val="1"/>
      <w:numFmt w:val="bullet"/>
      <w:lvlText w:val="•"/>
      <w:lvlJc w:val="left"/>
      <w:pPr>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4E54A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24C3D4">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77B7F9A"/>
    <w:multiLevelType w:val="hybridMultilevel"/>
    <w:tmpl w:val="033C9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407A6E"/>
    <w:multiLevelType w:val="hybridMultilevel"/>
    <w:tmpl w:val="24A89EB6"/>
    <w:styleLink w:val="ImportedStyle7"/>
    <w:lvl w:ilvl="0" w:tplc="382A029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C4970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764B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4433E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C0C1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C263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5C9A9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7EAE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D695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8C87174"/>
    <w:multiLevelType w:val="hybridMultilevel"/>
    <w:tmpl w:val="6A6C1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BA42682"/>
    <w:multiLevelType w:val="hybridMultilevel"/>
    <w:tmpl w:val="B07AC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9"/>
  </w:num>
  <w:num w:numId="6">
    <w:abstractNumId w:val="7"/>
  </w:num>
  <w:num w:numId="7">
    <w:abstractNumId w:val="0"/>
  </w:num>
  <w:num w:numId="8">
    <w:abstractNumId w:val="8"/>
  </w:num>
  <w:num w:numId="9">
    <w:abstractNumId w:val="11"/>
  </w:num>
  <w:num w:numId="10">
    <w:abstractNumId w:val="6"/>
  </w:num>
  <w:num w:numId="11">
    <w:abstractNumId w:val="1"/>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131078" w:nlCheck="1" w:checkStyle="0"/>
  <w:activeWritingStyle w:appName="MSWord" w:lang="en-US" w:vendorID="64" w:dllVersion="131078" w:nlCheck="1" w:checkStyle="0"/>
  <w:activeWritingStyle w:appName="MSWord" w:lang="en-AU" w:vendorID="64" w:dllVersion="131078" w:nlCheck="1" w:checkStyle="0"/>
  <w:revisionView w:inkAnnotations="0"/>
  <w:documentProtection w:edit="readOnly" w:formatting="1" w:enforcement="1" w:cryptProviderType="rsaAES" w:cryptAlgorithmClass="hash" w:cryptAlgorithmType="typeAny" w:cryptAlgorithmSid="14" w:cryptSpinCount="100000" w:hash="XAHptmH7eh8gwSXk70v0evlLcxoeV+DOrbx6L7pogUyy8ewpHHNwWdoLlqcSKc+6HVKjT4+WMJ3b9hMUvMZ8mg==" w:salt="7i3q6fdRFT2fw9vaj60hk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801"/>
    <w:rsid w:val="0000380A"/>
    <w:rsid w:val="00005434"/>
    <w:rsid w:val="000137F9"/>
    <w:rsid w:val="00021954"/>
    <w:rsid w:val="00026DCC"/>
    <w:rsid w:val="000307CF"/>
    <w:rsid w:val="00031EA3"/>
    <w:rsid w:val="000327BB"/>
    <w:rsid w:val="00035018"/>
    <w:rsid w:val="0003663A"/>
    <w:rsid w:val="000413BD"/>
    <w:rsid w:val="00042AE6"/>
    <w:rsid w:val="00043156"/>
    <w:rsid w:val="00055BEF"/>
    <w:rsid w:val="00060323"/>
    <w:rsid w:val="0008138C"/>
    <w:rsid w:val="0008622A"/>
    <w:rsid w:val="00094640"/>
    <w:rsid w:val="000A20C1"/>
    <w:rsid w:val="000A364E"/>
    <w:rsid w:val="000B0E8A"/>
    <w:rsid w:val="000B40D6"/>
    <w:rsid w:val="000B4B31"/>
    <w:rsid w:val="000B5CDF"/>
    <w:rsid w:val="000D0963"/>
    <w:rsid w:val="000D5210"/>
    <w:rsid w:val="000E463B"/>
    <w:rsid w:val="000E744A"/>
    <w:rsid w:val="000F0273"/>
    <w:rsid w:val="000F7A9F"/>
    <w:rsid w:val="001001DE"/>
    <w:rsid w:val="001004AD"/>
    <w:rsid w:val="00107CCE"/>
    <w:rsid w:val="00114071"/>
    <w:rsid w:val="00115670"/>
    <w:rsid w:val="00121CF3"/>
    <w:rsid w:val="00122EAC"/>
    <w:rsid w:val="001249AB"/>
    <w:rsid w:val="00124ACA"/>
    <w:rsid w:val="00127DE3"/>
    <w:rsid w:val="001312B7"/>
    <w:rsid w:val="0013315C"/>
    <w:rsid w:val="00133D9D"/>
    <w:rsid w:val="00134C9A"/>
    <w:rsid w:val="00136ECA"/>
    <w:rsid w:val="00140369"/>
    <w:rsid w:val="00141756"/>
    <w:rsid w:val="001515F6"/>
    <w:rsid w:val="00154109"/>
    <w:rsid w:val="00161610"/>
    <w:rsid w:val="0017060F"/>
    <w:rsid w:val="00173AE6"/>
    <w:rsid w:val="0017636D"/>
    <w:rsid w:val="00176602"/>
    <w:rsid w:val="00177E9C"/>
    <w:rsid w:val="001901E9"/>
    <w:rsid w:val="0019065C"/>
    <w:rsid w:val="00193239"/>
    <w:rsid w:val="001A14A7"/>
    <w:rsid w:val="001A153A"/>
    <w:rsid w:val="001A6DAE"/>
    <w:rsid w:val="001A7393"/>
    <w:rsid w:val="001B06B2"/>
    <w:rsid w:val="001C4F3C"/>
    <w:rsid w:val="001C5456"/>
    <w:rsid w:val="001E5C1A"/>
    <w:rsid w:val="001E5D18"/>
    <w:rsid w:val="001F1963"/>
    <w:rsid w:val="001F46EB"/>
    <w:rsid w:val="00202D00"/>
    <w:rsid w:val="00210CFF"/>
    <w:rsid w:val="00214A38"/>
    <w:rsid w:val="00216D24"/>
    <w:rsid w:val="00217BE9"/>
    <w:rsid w:val="002260DC"/>
    <w:rsid w:val="00231509"/>
    <w:rsid w:val="00231A5A"/>
    <w:rsid w:val="002348BB"/>
    <w:rsid w:val="00235245"/>
    <w:rsid w:val="0023735F"/>
    <w:rsid w:val="00241C93"/>
    <w:rsid w:val="00241F6A"/>
    <w:rsid w:val="002450D0"/>
    <w:rsid w:val="002458E0"/>
    <w:rsid w:val="00247DDC"/>
    <w:rsid w:val="002508C1"/>
    <w:rsid w:val="00253EED"/>
    <w:rsid w:val="002743ED"/>
    <w:rsid w:val="00274D45"/>
    <w:rsid w:val="00283A0E"/>
    <w:rsid w:val="00283F29"/>
    <w:rsid w:val="00284999"/>
    <w:rsid w:val="00285943"/>
    <w:rsid w:val="002866FB"/>
    <w:rsid w:val="002A1FAD"/>
    <w:rsid w:val="002A20D9"/>
    <w:rsid w:val="002A3D70"/>
    <w:rsid w:val="002C0069"/>
    <w:rsid w:val="002C0F9C"/>
    <w:rsid w:val="002C26C6"/>
    <w:rsid w:val="002D070D"/>
    <w:rsid w:val="002E148D"/>
    <w:rsid w:val="002F1AEF"/>
    <w:rsid w:val="002F5A95"/>
    <w:rsid w:val="002F7F53"/>
    <w:rsid w:val="00300CEF"/>
    <w:rsid w:val="00305741"/>
    <w:rsid w:val="003060FB"/>
    <w:rsid w:val="00312C13"/>
    <w:rsid w:val="0031457D"/>
    <w:rsid w:val="003178F0"/>
    <w:rsid w:val="00320D33"/>
    <w:rsid w:val="0032354D"/>
    <w:rsid w:val="003267ED"/>
    <w:rsid w:val="00330F72"/>
    <w:rsid w:val="003336F8"/>
    <w:rsid w:val="00335803"/>
    <w:rsid w:val="00351910"/>
    <w:rsid w:val="003535B1"/>
    <w:rsid w:val="00355C1A"/>
    <w:rsid w:val="003603D2"/>
    <w:rsid w:val="00360716"/>
    <w:rsid w:val="003714BD"/>
    <w:rsid w:val="00377F62"/>
    <w:rsid w:val="0038284D"/>
    <w:rsid w:val="00382A28"/>
    <w:rsid w:val="00387639"/>
    <w:rsid w:val="003933A5"/>
    <w:rsid w:val="0039785F"/>
    <w:rsid w:val="003A0F1F"/>
    <w:rsid w:val="003A46BE"/>
    <w:rsid w:val="003A7A78"/>
    <w:rsid w:val="003B0C7D"/>
    <w:rsid w:val="003C0EA9"/>
    <w:rsid w:val="003C786A"/>
    <w:rsid w:val="003D4042"/>
    <w:rsid w:val="003E6AF6"/>
    <w:rsid w:val="003F26F1"/>
    <w:rsid w:val="003F360E"/>
    <w:rsid w:val="003F3BC7"/>
    <w:rsid w:val="00402F35"/>
    <w:rsid w:val="00405846"/>
    <w:rsid w:val="0041251B"/>
    <w:rsid w:val="00413B24"/>
    <w:rsid w:val="004169CB"/>
    <w:rsid w:val="0042039C"/>
    <w:rsid w:val="00424C77"/>
    <w:rsid w:val="004258CA"/>
    <w:rsid w:val="00426328"/>
    <w:rsid w:val="00433418"/>
    <w:rsid w:val="00437654"/>
    <w:rsid w:val="00440698"/>
    <w:rsid w:val="00444730"/>
    <w:rsid w:val="00450A2E"/>
    <w:rsid w:val="00450F35"/>
    <w:rsid w:val="00455A19"/>
    <w:rsid w:val="00455D7A"/>
    <w:rsid w:val="00457572"/>
    <w:rsid w:val="004578BC"/>
    <w:rsid w:val="0046258E"/>
    <w:rsid w:val="00465BCE"/>
    <w:rsid w:val="00466277"/>
    <w:rsid w:val="00474146"/>
    <w:rsid w:val="004765FE"/>
    <w:rsid w:val="00476D28"/>
    <w:rsid w:val="00494FA2"/>
    <w:rsid w:val="004A24E1"/>
    <w:rsid w:val="004A6491"/>
    <w:rsid w:val="004B0A74"/>
    <w:rsid w:val="004B24FA"/>
    <w:rsid w:val="004B2F2B"/>
    <w:rsid w:val="004B42B4"/>
    <w:rsid w:val="004B60D9"/>
    <w:rsid w:val="004C2722"/>
    <w:rsid w:val="004C3F46"/>
    <w:rsid w:val="004C7D9C"/>
    <w:rsid w:val="004D3D21"/>
    <w:rsid w:val="004D5D6E"/>
    <w:rsid w:val="004D6C8C"/>
    <w:rsid w:val="00505D8B"/>
    <w:rsid w:val="00515F15"/>
    <w:rsid w:val="0052052E"/>
    <w:rsid w:val="0052124F"/>
    <w:rsid w:val="005324AC"/>
    <w:rsid w:val="0053620E"/>
    <w:rsid w:val="005428DF"/>
    <w:rsid w:val="00553CF3"/>
    <w:rsid w:val="0056108A"/>
    <w:rsid w:val="0056218E"/>
    <w:rsid w:val="005622E9"/>
    <w:rsid w:val="0058124A"/>
    <w:rsid w:val="00587993"/>
    <w:rsid w:val="0059115E"/>
    <w:rsid w:val="00591988"/>
    <w:rsid w:val="005937CC"/>
    <w:rsid w:val="00597DA5"/>
    <w:rsid w:val="005A55BC"/>
    <w:rsid w:val="005B51BF"/>
    <w:rsid w:val="005B7A4D"/>
    <w:rsid w:val="005C0185"/>
    <w:rsid w:val="005D27D6"/>
    <w:rsid w:val="005D2D63"/>
    <w:rsid w:val="005D569B"/>
    <w:rsid w:val="005E098A"/>
    <w:rsid w:val="005E4952"/>
    <w:rsid w:val="005F0000"/>
    <w:rsid w:val="005F4F5C"/>
    <w:rsid w:val="00611A4E"/>
    <w:rsid w:val="006135F8"/>
    <w:rsid w:val="00613BD7"/>
    <w:rsid w:val="00616414"/>
    <w:rsid w:val="00621330"/>
    <w:rsid w:val="00622911"/>
    <w:rsid w:val="00622F62"/>
    <w:rsid w:val="00634AB6"/>
    <w:rsid w:val="0063730C"/>
    <w:rsid w:val="006463FA"/>
    <w:rsid w:val="00647569"/>
    <w:rsid w:val="00651EDA"/>
    <w:rsid w:val="00656654"/>
    <w:rsid w:val="0066171C"/>
    <w:rsid w:val="0068285D"/>
    <w:rsid w:val="006A2A0E"/>
    <w:rsid w:val="006A7CCC"/>
    <w:rsid w:val="006A7CEE"/>
    <w:rsid w:val="006B0B41"/>
    <w:rsid w:val="006B61EE"/>
    <w:rsid w:val="006C17B2"/>
    <w:rsid w:val="006C73B5"/>
    <w:rsid w:val="006D1382"/>
    <w:rsid w:val="006E21EB"/>
    <w:rsid w:val="006E343D"/>
    <w:rsid w:val="006F0D22"/>
    <w:rsid w:val="006F614A"/>
    <w:rsid w:val="007044FD"/>
    <w:rsid w:val="00705CEB"/>
    <w:rsid w:val="00705D76"/>
    <w:rsid w:val="00705FE0"/>
    <w:rsid w:val="007060A1"/>
    <w:rsid w:val="0071688E"/>
    <w:rsid w:val="00716E09"/>
    <w:rsid w:val="0071757B"/>
    <w:rsid w:val="00720E4E"/>
    <w:rsid w:val="00722627"/>
    <w:rsid w:val="00723089"/>
    <w:rsid w:val="00724A9B"/>
    <w:rsid w:val="007320EE"/>
    <w:rsid w:val="00733E86"/>
    <w:rsid w:val="007340AB"/>
    <w:rsid w:val="007420D7"/>
    <w:rsid w:val="00747D2A"/>
    <w:rsid w:val="007521CE"/>
    <w:rsid w:val="0075248D"/>
    <w:rsid w:val="007603D7"/>
    <w:rsid w:val="00763B9A"/>
    <w:rsid w:val="00764F6F"/>
    <w:rsid w:val="00766CB2"/>
    <w:rsid w:val="00775025"/>
    <w:rsid w:val="00780618"/>
    <w:rsid w:val="007856C6"/>
    <w:rsid w:val="007A4116"/>
    <w:rsid w:val="007B0A96"/>
    <w:rsid w:val="007B1C7F"/>
    <w:rsid w:val="007B1CB9"/>
    <w:rsid w:val="007B4F32"/>
    <w:rsid w:val="007B5965"/>
    <w:rsid w:val="007C2075"/>
    <w:rsid w:val="007C37EE"/>
    <w:rsid w:val="007C4D63"/>
    <w:rsid w:val="007D317C"/>
    <w:rsid w:val="007E006F"/>
    <w:rsid w:val="007E31DC"/>
    <w:rsid w:val="007E3E79"/>
    <w:rsid w:val="007F1AAE"/>
    <w:rsid w:val="007F4866"/>
    <w:rsid w:val="007F696A"/>
    <w:rsid w:val="00802510"/>
    <w:rsid w:val="00802DAB"/>
    <w:rsid w:val="00804F69"/>
    <w:rsid w:val="00812B8E"/>
    <w:rsid w:val="008203A8"/>
    <w:rsid w:val="00821668"/>
    <w:rsid w:val="00830512"/>
    <w:rsid w:val="00830C9B"/>
    <w:rsid w:val="00833D8C"/>
    <w:rsid w:val="008547EF"/>
    <w:rsid w:val="00857933"/>
    <w:rsid w:val="00865E40"/>
    <w:rsid w:val="00865F32"/>
    <w:rsid w:val="0088710D"/>
    <w:rsid w:val="0089120F"/>
    <w:rsid w:val="00891301"/>
    <w:rsid w:val="00892055"/>
    <w:rsid w:val="00893D12"/>
    <w:rsid w:val="00896544"/>
    <w:rsid w:val="008A0D35"/>
    <w:rsid w:val="008A5460"/>
    <w:rsid w:val="008A6ED8"/>
    <w:rsid w:val="008B11CC"/>
    <w:rsid w:val="008B146C"/>
    <w:rsid w:val="008B1F05"/>
    <w:rsid w:val="008B383C"/>
    <w:rsid w:val="008B775E"/>
    <w:rsid w:val="008C2AFE"/>
    <w:rsid w:val="008C3F56"/>
    <w:rsid w:val="008C61FC"/>
    <w:rsid w:val="008F78DE"/>
    <w:rsid w:val="0091222D"/>
    <w:rsid w:val="00912C34"/>
    <w:rsid w:val="00912CA3"/>
    <w:rsid w:val="00917506"/>
    <w:rsid w:val="009223A3"/>
    <w:rsid w:val="00923B0D"/>
    <w:rsid w:val="00926941"/>
    <w:rsid w:val="00931E50"/>
    <w:rsid w:val="00932F0C"/>
    <w:rsid w:val="009332B2"/>
    <w:rsid w:val="009337DA"/>
    <w:rsid w:val="00943188"/>
    <w:rsid w:val="00947DC6"/>
    <w:rsid w:val="00962D88"/>
    <w:rsid w:val="00971E87"/>
    <w:rsid w:val="00980C9B"/>
    <w:rsid w:val="00980FC2"/>
    <w:rsid w:val="00982B95"/>
    <w:rsid w:val="00984C79"/>
    <w:rsid w:val="00986C2C"/>
    <w:rsid w:val="00992135"/>
    <w:rsid w:val="009937A6"/>
    <w:rsid w:val="00994C49"/>
    <w:rsid w:val="00997B46"/>
    <w:rsid w:val="009A016F"/>
    <w:rsid w:val="009A406B"/>
    <w:rsid w:val="009B69EC"/>
    <w:rsid w:val="009C0186"/>
    <w:rsid w:val="009C3029"/>
    <w:rsid w:val="009C43C1"/>
    <w:rsid w:val="009D2F00"/>
    <w:rsid w:val="009D35FB"/>
    <w:rsid w:val="009D6F13"/>
    <w:rsid w:val="009D76DA"/>
    <w:rsid w:val="009E37E4"/>
    <w:rsid w:val="009E5187"/>
    <w:rsid w:val="009E55C4"/>
    <w:rsid w:val="009E5877"/>
    <w:rsid w:val="009E5B33"/>
    <w:rsid w:val="009E5DC1"/>
    <w:rsid w:val="009E6CE2"/>
    <w:rsid w:val="009F037B"/>
    <w:rsid w:val="009F0EBF"/>
    <w:rsid w:val="009F14E5"/>
    <w:rsid w:val="009F59D4"/>
    <w:rsid w:val="009F6343"/>
    <w:rsid w:val="00A006CE"/>
    <w:rsid w:val="00A070F5"/>
    <w:rsid w:val="00A12010"/>
    <w:rsid w:val="00A15425"/>
    <w:rsid w:val="00A15F55"/>
    <w:rsid w:val="00A23A28"/>
    <w:rsid w:val="00A2562B"/>
    <w:rsid w:val="00A26196"/>
    <w:rsid w:val="00A357B1"/>
    <w:rsid w:val="00A634A5"/>
    <w:rsid w:val="00A72A93"/>
    <w:rsid w:val="00A83955"/>
    <w:rsid w:val="00A83E41"/>
    <w:rsid w:val="00A91693"/>
    <w:rsid w:val="00AA25C0"/>
    <w:rsid w:val="00AA7383"/>
    <w:rsid w:val="00AB5F18"/>
    <w:rsid w:val="00AD059B"/>
    <w:rsid w:val="00AD11B8"/>
    <w:rsid w:val="00AD3402"/>
    <w:rsid w:val="00AE00B7"/>
    <w:rsid w:val="00B120B8"/>
    <w:rsid w:val="00B1507A"/>
    <w:rsid w:val="00B178B3"/>
    <w:rsid w:val="00B2528C"/>
    <w:rsid w:val="00B267A5"/>
    <w:rsid w:val="00B31187"/>
    <w:rsid w:val="00B3246F"/>
    <w:rsid w:val="00B325D6"/>
    <w:rsid w:val="00B37A75"/>
    <w:rsid w:val="00B445CF"/>
    <w:rsid w:val="00B4477C"/>
    <w:rsid w:val="00B47F37"/>
    <w:rsid w:val="00B5148B"/>
    <w:rsid w:val="00B54D96"/>
    <w:rsid w:val="00B614DF"/>
    <w:rsid w:val="00B63C36"/>
    <w:rsid w:val="00B70540"/>
    <w:rsid w:val="00B716DF"/>
    <w:rsid w:val="00B72A15"/>
    <w:rsid w:val="00B754DD"/>
    <w:rsid w:val="00B8292F"/>
    <w:rsid w:val="00B85442"/>
    <w:rsid w:val="00B85ACE"/>
    <w:rsid w:val="00B85BA8"/>
    <w:rsid w:val="00B86992"/>
    <w:rsid w:val="00B931B1"/>
    <w:rsid w:val="00B93C3C"/>
    <w:rsid w:val="00B9420D"/>
    <w:rsid w:val="00B95D5E"/>
    <w:rsid w:val="00BA052D"/>
    <w:rsid w:val="00BA3781"/>
    <w:rsid w:val="00BA4A38"/>
    <w:rsid w:val="00BA6B88"/>
    <w:rsid w:val="00BB7801"/>
    <w:rsid w:val="00BC2EC6"/>
    <w:rsid w:val="00BD4F6C"/>
    <w:rsid w:val="00BD6BC6"/>
    <w:rsid w:val="00BE217E"/>
    <w:rsid w:val="00BE6931"/>
    <w:rsid w:val="00BF046E"/>
    <w:rsid w:val="00BF0B3B"/>
    <w:rsid w:val="00BF3021"/>
    <w:rsid w:val="00C15674"/>
    <w:rsid w:val="00C15F7F"/>
    <w:rsid w:val="00C21785"/>
    <w:rsid w:val="00C23F62"/>
    <w:rsid w:val="00C26752"/>
    <w:rsid w:val="00C30E32"/>
    <w:rsid w:val="00C33A29"/>
    <w:rsid w:val="00C354BF"/>
    <w:rsid w:val="00C35C22"/>
    <w:rsid w:val="00C44191"/>
    <w:rsid w:val="00C475A6"/>
    <w:rsid w:val="00C47ED6"/>
    <w:rsid w:val="00C61A9C"/>
    <w:rsid w:val="00C66E9C"/>
    <w:rsid w:val="00C77E44"/>
    <w:rsid w:val="00C821F8"/>
    <w:rsid w:val="00C869A0"/>
    <w:rsid w:val="00C869B4"/>
    <w:rsid w:val="00C91842"/>
    <w:rsid w:val="00CA1E87"/>
    <w:rsid w:val="00CA2773"/>
    <w:rsid w:val="00CB1BF2"/>
    <w:rsid w:val="00CB2D20"/>
    <w:rsid w:val="00CB6983"/>
    <w:rsid w:val="00CC1315"/>
    <w:rsid w:val="00CC20FA"/>
    <w:rsid w:val="00CC3BB8"/>
    <w:rsid w:val="00CE4E66"/>
    <w:rsid w:val="00CE7926"/>
    <w:rsid w:val="00CF01B4"/>
    <w:rsid w:val="00CF6138"/>
    <w:rsid w:val="00CF6225"/>
    <w:rsid w:val="00CF6EB0"/>
    <w:rsid w:val="00CF7FE1"/>
    <w:rsid w:val="00D03500"/>
    <w:rsid w:val="00D03DD3"/>
    <w:rsid w:val="00D12DF9"/>
    <w:rsid w:val="00D15801"/>
    <w:rsid w:val="00D26179"/>
    <w:rsid w:val="00D27782"/>
    <w:rsid w:val="00D27C4F"/>
    <w:rsid w:val="00D27D21"/>
    <w:rsid w:val="00D44A62"/>
    <w:rsid w:val="00D45BB4"/>
    <w:rsid w:val="00D47198"/>
    <w:rsid w:val="00D5338F"/>
    <w:rsid w:val="00D53B20"/>
    <w:rsid w:val="00D638F4"/>
    <w:rsid w:val="00D64506"/>
    <w:rsid w:val="00D80ED6"/>
    <w:rsid w:val="00D82016"/>
    <w:rsid w:val="00D8559E"/>
    <w:rsid w:val="00D9075C"/>
    <w:rsid w:val="00D9198D"/>
    <w:rsid w:val="00D93305"/>
    <w:rsid w:val="00D93AB8"/>
    <w:rsid w:val="00D949DA"/>
    <w:rsid w:val="00D94A9E"/>
    <w:rsid w:val="00D9696C"/>
    <w:rsid w:val="00D96FC9"/>
    <w:rsid w:val="00D9749E"/>
    <w:rsid w:val="00D97570"/>
    <w:rsid w:val="00DA4C07"/>
    <w:rsid w:val="00DB1209"/>
    <w:rsid w:val="00DB3CEA"/>
    <w:rsid w:val="00DC2786"/>
    <w:rsid w:val="00DD3D93"/>
    <w:rsid w:val="00DF5EF4"/>
    <w:rsid w:val="00E01E2A"/>
    <w:rsid w:val="00E07008"/>
    <w:rsid w:val="00E07A12"/>
    <w:rsid w:val="00E07E07"/>
    <w:rsid w:val="00E15BC8"/>
    <w:rsid w:val="00E206F0"/>
    <w:rsid w:val="00E22A3D"/>
    <w:rsid w:val="00E31F99"/>
    <w:rsid w:val="00E331FE"/>
    <w:rsid w:val="00E34BA2"/>
    <w:rsid w:val="00E35FBE"/>
    <w:rsid w:val="00E360D3"/>
    <w:rsid w:val="00E41334"/>
    <w:rsid w:val="00E46A6A"/>
    <w:rsid w:val="00E52D1A"/>
    <w:rsid w:val="00E53906"/>
    <w:rsid w:val="00E53F71"/>
    <w:rsid w:val="00E55A64"/>
    <w:rsid w:val="00E6209E"/>
    <w:rsid w:val="00E62D17"/>
    <w:rsid w:val="00E72040"/>
    <w:rsid w:val="00E72BCC"/>
    <w:rsid w:val="00E72D62"/>
    <w:rsid w:val="00E73F05"/>
    <w:rsid w:val="00E77BE4"/>
    <w:rsid w:val="00E838D2"/>
    <w:rsid w:val="00E856BD"/>
    <w:rsid w:val="00E86561"/>
    <w:rsid w:val="00E91585"/>
    <w:rsid w:val="00E944C9"/>
    <w:rsid w:val="00EA0321"/>
    <w:rsid w:val="00EB623C"/>
    <w:rsid w:val="00EC23B5"/>
    <w:rsid w:val="00EC2918"/>
    <w:rsid w:val="00ED0DC3"/>
    <w:rsid w:val="00ED2258"/>
    <w:rsid w:val="00ED2CFF"/>
    <w:rsid w:val="00ED5F8B"/>
    <w:rsid w:val="00EE1306"/>
    <w:rsid w:val="00EF0D39"/>
    <w:rsid w:val="00EF1119"/>
    <w:rsid w:val="00EF2286"/>
    <w:rsid w:val="00EF4D3B"/>
    <w:rsid w:val="00EF6A95"/>
    <w:rsid w:val="00F00732"/>
    <w:rsid w:val="00F01E28"/>
    <w:rsid w:val="00F0204E"/>
    <w:rsid w:val="00F0266A"/>
    <w:rsid w:val="00F028F5"/>
    <w:rsid w:val="00F114A5"/>
    <w:rsid w:val="00F12FFF"/>
    <w:rsid w:val="00F1793E"/>
    <w:rsid w:val="00F24135"/>
    <w:rsid w:val="00F2560F"/>
    <w:rsid w:val="00F405B2"/>
    <w:rsid w:val="00F41E32"/>
    <w:rsid w:val="00F4272D"/>
    <w:rsid w:val="00F42DF1"/>
    <w:rsid w:val="00F45270"/>
    <w:rsid w:val="00F52176"/>
    <w:rsid w:val="00F54F8C"/>
    <w:rsid w:val="00F55856"/>
    <w:rsid w:val="00F55CD1"/>
    <w:rsid w:val="00F57DD5"/>
    <w:rsid w:val="00F61013"/>
    <w:rsid w:val="00F850D0"/>
    <w:rsid w:val="00F8591C"/>
    <w:rsid w:val="00F874A1"/>
    <w:rsid w:val="00F8757A"/>
    <w:rsid w:val="00F96209"/>
    <w:rsid w:val="00FA007F"/>
    <w:rsid w:val="00FA157E"/>
    <w:rsid w:val="00FA2E58"/>
    <w:rsid w:val="00FA4467"/>
    <w:rsid w:val="00FA5E53"/>
    <w:rsid w:val="00FB63E5"/>
    <w:rsid w:val="00FC7E41"/>
    <w:rsid w:val="00FD261F"/>
    <w:rsid w:val="00FD3EF1"/>
    <w:rsid w:val="00FD441D"/>
    <w:rsid w:val="00FE6BA8"/>
    <w:rsid w:val="00FF0816"/>
    <w:rsid w:val="00FF0E74"/>
    <w:rsid w:val="00FF0FB9"/>
    <w:rsid w:val="00FF1823"/>
    <w:rsid w:val="00FF3C19"/>
    <w:rsid w:val="00FF484E"/>
    <w:rsid w:val="00FF62C3"/>
    <w:rsid w:val="00FF683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F4E04B"/>
  <w15:docId w15:val="{DA367372-1B38-4363-9CB0-CC29D16E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E856BD"/>
    <w:pPr>
      <w:keepNext/>
      <w:keepLines/>
      <w:spacing w:before="480"/>
      <w:outlineLvl w:val="0"/>
    </w:pPr>
    <w:rPr>
      <w:rFonts w:asciiTheme="majorHAnsi" w:eastAsiaTheme="majorEastAsia" w:hAnsiTheme="majorHAnsi" w:cstheme="majorBidi"/>
      <w:b/>
      <w:bCs/>
      <w:color w:val="032144" w:themeColor="accent1" w:themeShade="B5"/>
      <w:sz w:val="32"/>
      <w:szCs w:val="32"/>
    </w:rPr>
  </w:style>
  <w:style w:type="paragraph" w:styleId="Heading2">
    <w:name w:val="heading 2"/>
    <w:basedOn w:val="Normal"/>
    <w:next w:val="Normal"/>
    <w:link w:val="Heading2Char"/>
    <w:uiPriority w:val="9"/>
    <w:unhideWhenUsed/>
    <w:qFormat/>
    <w:rsid w:val="00E856BD"/>
    <w:pPr>
      <w:keepNext/>
      <w:keepLines/>
      <w:spacing w:before="200"/>
      <w:outlineLvl w:val="1"/>
    </w:pPr>
    <w:rPr>
      <w:rFonts w:asciiTheme="majorHAnsi" w:eastAsiaTheme="majorEastAsia" w:hAnsiTheme="majorHAnsi" w:cstheme="majorBidi"/>
      <w:b/>
      <w:bCs/>
      <w:color w:val="052F61" w:themeColor="accent1"/>
      <w:sz w:val="26"/>
      <w:szCs w:val="26"/>
    </w:rPr>
  </w:style>
  <w:style w:type="paragraph" w:styleId="Heading3">
    <w:name w:val="heading 3"/>
    <w:basedOn w:val="Normal"/>
    <w:next w:val="Normal"/>
    <w:link w:val="Heading3Char"/>
    <w:uiPriority w:val="9"/>
    <w:unhideWhenUsed/>
    <w:qFormat/>
    <w:rsid w:val="005A55BC"/>
    <w:pPr>
      <w:keepNext/>
      <w:keepLines/>
      <w:spacing w:before="40"/>
      <w:outlineLvl w:val="2"/>
    </w:pPr>
    <w:rPr>
      <w:rFonts w:asciiTheme="majorHAnsi" w:eastAsiaTheme="majorEastAsia" w:hAnsiTheme="majorHAnsi" w:cstheme="majorBidi"/>
      <w:color w:val="021730" w:themeColor="accent1" w:themeShade="7F"/>
    </w:rPr>
  </w:style>
  <w:style w:type="paragraph" w:styleId="Heading4">
    <w:name w:val="heading 4"/>
    <w:basedOn w:val="Normal"/>
    <w:next w:val="Normal"/>
    <w:link w:val="Heading4Char"/>
    <w:uiPriority w:val="9"/>
    <w:unhideWhenUsed/>
    <w:qFormat/>
    <w:rsid w:val="005622E9"/>
    <w:pPr>
      <w:keepNext/>
      <w:keepLines/>
      <w:spacing w:before="40"/>
      <w:outlineLvl w:val="3"/>
    </w:pPr>
    <w:rPr>
      <w:rFonts w:asciiTheme="majorHAnsi" w:eastAsiaTheme="majorEastAsia" w:hAnsiTheme="majorHAnsi" w:cstheme="majorBidi"/>
      <w:i/>
      <w:iCs/>
      <w:color w:val="032348" w:themeColor="accent1" w:themeShade="BF"/>
    </w:rPr>
  </w:style>
  <w:style w:type="paragraph" w:styleId="Heading5">
    <w:name w:val="heading 5"/>
    <w:basedOn w:val="Normal"/>
    <w:next w:val="Normal"/>
    <w:link w:val="Heading5Char"/>
    <w:uiPriority w:val="9"/>
    <w:unhideWhenUsed/>
    <w:qFormat/>
    <w:rsid w:val="005622E9"/>
    <w:pPr>
      <w:keepNext/>
      <w:keepLines/>
      <w:spacing w:before="40"/>
      <w:outlineLvl w:val="4"/>
    </w:pPr>
    <w:rPr>
      <w:rFonts w:asciiTheme="majorHAnsi" w:eastAsiaTheme="majorEastAsia" w:hAnsiTheme="majorHAnsi" w:cstheme="majorBidi"/>
      <w:color w:val="03234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jc w:val="center"/>
    </w:pPr>
    <w:rPr>
      <w:rFonts w:ascii="Calibri Light" w:eastAsia="Calibri Light" w:hAnsi="Calibri Light" w:cs="Calibri Light"/>
      <w:color w:val="833C0B"/>
      <w:sz w:val="22"/>
      <w:szCs w:val="22"/>
      <w:u w:color="833C0B"/>
      <w:lang w:val="en-US"/>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rPr>
      <w:rFonts w:ascii="Calibri" w:eastAsia="Calibri" w:hAnsi="Calibri" w:cs="Calibri"/>
      <w:color w:val="000000"/>
      <w:sz w:val="22"/>
      <w:szCs w:val="22"/>
      <w:u w:color="000000"/>
    </w:rPr>
  </w:style>
  <w:style w:type="paragraph" w:customStyle="1" w:styleId="Heading">
    <w:name w:val="Heading"/>
    <w:next w:val="Body"/>
    <w:pPr>
      <w:keepNext/>
      <w:keepLines/>
      <w:spacing w:before="240"/>
      <w:outlineLvl w:val="0"/>
    </w:pPr>
    <w:rPr>
      <w:rFonts w:ascii="Calibri Light" w:eastAsia="Calibri Light" w:hAnsi="Calibri Light" w:cs="Calibri Light"/>
      <w:color w:val="2E74B5"/>
      <w:sz w:val="32"/>
      <w:szCs w:val="32"/>
      <w:u w:color="2E74B5"/>
    </w:rPr>
  </w:style>
  <w:style w:type="paragraph" w:styleId="ListParagraph">
    <w:name w:val="List Paragraph"/>
    <w:uiPriority w:val="34"/>
    <w:qFormat/>
    <w:pPr>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4">
    <w:name w:val="Imported Style 4"/>
    <w:pPr>
      <w:numPr>
        <w:numId w:val="3"/>
      </w:numPr>
    </w:pPr>
  </w:style>
  <w:style w:type="numbering" w:customStyle="1" w:styleId="ImportedStyle3">
    <w:name w:val="Imported Style 3"/>
    <w:pPr>
      <w:numPr>
        <w:numId w:val="4"/>
      </w:numPr>
    </w:pPr>
  </w:style>
  <w:style w:type="numbering" w:customStyle="1" w:styleId="ImportedStyle7">
    <w:name w:val="Imported Style 7"/>
    <w:pPr>
      <w:numPr>
        <w:numId w:val="5"/>
      </w:numPr>
    </w:pPr>
  </w:style>
  <w:style w:type="paragraph" w:customStyle="1" w:styleId="Default">
    <w:name w:val="Default"/>
    <w:rPr>
      <w:rFonts w:ascii="Helvetica" w:eastAsia="Helvetica" w:hAnsi="Helvetica" w:cs="Helvetica"/>
      <w:color w:val="000000"/>
      <w:sz w:val="22"/>
      <w:szCs w:val="22"/>
    </w:rPr>
  </w:style>
  <w:style w:type="table" w:styleId="TableGrid">
    <w:name w:val="Table Grid"/>
    <w:basedOn w:val="TableNormal"/>
    <w:uiPriority w:val="39"/>
    <w:rsid w:val="00433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B2D20"/>
    <w:rPr>
      <w:sz w:val="20"/>
      <w:szCs w:val="20"/>
    </w:rPr>
  </w:style>
  <w:style w:type="character" w:customStyle="1" w:styleId="FootnoteTextChar">
    <w:name w:val="Footnote Text Char"/>
    <w:basedOn w:val="DefaultParagraphFont"/>
    <w:link w:val="FootnoteText"/>
    <w:uiPriority w:val="99"/>
    <w:rsid w:val="00CB2D20"/>
    <w:rPr>
      <w:lang w:val="en-US" w:eastAsia="en-US"/>
    </w:rPr>
  </w:style>
  <w:style w:type="character" w:styleId="FootnoteReference">
    <w:name w:val="footnote reference"/>
    <w:basedOn w:val="DefaultParagraphFont"/>
    <w:uiPriority w:val="99"/>
    <w:unhideWhenUsed/>
    <w:rsid w:val="00CB2D20"/>
    <w:rPr>
      <w:vertAlign w:val="superscript"/>
    </w:rPr>
  </w:style>
  <w:style w:type="paragraph" w:customStyle="1" w:styleId="Pa2">
    <w:name w:val="Pa2"/>
    <w:basedOn w:val="Normal"/>
    <w:next w:val="Normal"/>
    <w:uiPriority w:val="99"/>
    <w:rsid w:val="004258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21" w:lineRule="atLeast"/>
    </w:pPr>
    <w:rPr>
      <w:rFonts w:ascii="Helvetica 45 Light" w:eastAsiaTheme="minorHAnsi" w:hAnsi="Helvetica 45 Light" w:cstheme="minorBidi"/>
      <w:bdr w:val="none" w:sz="0" w:space="0" w:color="auto"/>
    </w:rPr>
  </w:style>
  <w:style w:type="paragraph" w:styleId="BalloonText">
    <w:name w:val="Balloon Text"/>
    <w:basedOn w:val="Normal"/>
    <w:link w:val="BalloonTextChar"/>
    <w:uiPriority w:val="99"/>
    <w:semiHidden/>
    <w:unhideWhenUsed/>
    <w:rsid w:val="005324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4AC"/>
    <w:rPr>
      <w:rFonts w:ascii="Segoe UI" w:hAnsi="Segoe UI" w:cs="Segoe UI"/>
      <w:sz w:val="18"/>
      <w:szCs w:val="18"/>
      <w:lang w:val="en-US" w:eastAsia="en-US"/>
    </w:rPr>
  </w:style>
  <w:style w:type="paragraph" w:styleId="NormalWeb">
    <w:name w:val="Normal (Web)"/>
    <w:basedOn w:val="Normal"/>
    <w:uiPriority w:val="99"/>
    <w:semiHidden/>
    <w:unhideWhenUsed/>
    <w:rsid w:val="00B614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AU"/>
    </w:rPr>
  </w:style>
  <w:style w:type="character" w:customStyle="1" w:styleId="Heading1Char">
    <w:name w:val="Heading 1 Char"/>
    <w:basedOn w:val="DefaultParagraphFont"/>
    <w:link w:val="Heading1"/>
    <w:uiPriority w:val="9"/>
    <w:rsid w:val="00E856BD"/>
    <w:rPr>
      <w:rFonts w:asciiTheme="majorHAnsi" w:eastAsiaTheme="majorEastAsia" w:hAnsiTheme="majorHAnsi" w:cstheme="majorBidi"/>
      <w:b/>
      <w:bCs/>
      <w:color w:val="032144" w:themeColor="accent1" w:themeShade="B5"/>
      <w:sz w:val="32"/>
      <w:szCs w:val="32"/>
      <w:lang w:eastAsia="en-US"/>
    </w:rPr>
  </w:style>
  <w:style w:type="character" w:customStyle="1" w:styleId="Heading2Char">
    <w:name w:val="Heading 2 Char"/>
    <w:basedOn w:val="DefaultParagraphFont"/>
    <w:link w:val="Heading2"/>
    <w:uiPriority w:val="9"/>
    <w:rsid w:val="00E856BD"/>
    <w:rPr>
      <w:rFonts w:asciiTheme="majorHAnsi" w:eastAsiaTheme="majorEastAsia" w:hAnsiTheme="majorHAnsi" w:cstheme="majorBidi"/>
      <w:b/>
      <w:bCs/>
      <w:color w:val="052F61" w:themeColor="accent1"/>
      <w:sz w:val="26"/>
      <w:szCs w:val="26"/>
      <w:lang w:eastAsia="en-US"/>
    </w:rPr>
  </w:style>
  <w:style w:type="character" w:customStyle="1" w:styleId="Heading3Char">
    <w:name w:val="Heading 3 Char"/>
    <w:basedOn w:val="DefaultParagraphFont"/>
    <w:link w:val="Heading3"/>
    <w:uiPriority w:val="9"/>
    <w:rsid w:val="005A55BC"/>
    <w:rPr>
      <w:rFonts w:asciiTheme="majorHAnsi" w:eastAsiaTheme="majorEastAsia" w:hAnsiTheme="majorHAnsi" w:cstheme="majorBidi"/>
      <w:color w:val="021730" w:themeColor="accent1" w:themeShade="7F"/>
      <w:sz w:val="24"/>
      <w:szCs w:val="24"/>
      <w:lang w:eastAsia="en-US"/>
    </w:rPr>
  </w:style>
  <w:style w:type="paragraph" w:styleId="Title">
    <w:name w:val="Title"/>
    <w:basedOn w:val="Normal"/>
    <w:next w:val="Normal"/>
    <w:link w:val="TitleChar"/>
    <w:uiPriority w:val="10"/>
    <w:qFormat/>
    <w:rsid w:val="00AD059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059B"/>
    <w:rPr>
      <w:rFonts w:asciiTheme="majorHAnsi" w:eastAsiaTheme="majorEastAsia" w:hAnsiTheme="majorHAnsi" w:cstheme="majorBidi"/>
      <w:spacing w:val="-10"/>
      <w:kern w:val="28"/>
      <w:sz w:val="56"/>
      <w:szCs w:val="56"/>
      <w:lang w:eastAsia="en-US"/>
    </w:rPr>
  </w:style>
  <w:style w:type="paragraph" w:styleId="NoSpacing">
    <w:name w:val="No Spacing"/>
    <w:uiPriority w:val="1"/>
    <w:qFormat/>
    <w:rsid w:val="00C91842"/>
    <w:rPr>
      <w:sz w:val="24"/>
      <w:szCs w:val="24"/>
      <w:lang w:eastAsia="en-US"/>
    </w:rPr>
  </w:style>
  <w:style w:type="character" w:customStyle="1" w:styleId="Heading4Char">
    <w:name w:val="Heading 4 Char"/>
    <w:basedOn w:val="DefaultParagraphFont"/>
    <w:link w:val="Heading4"/>
    <w:uiPriority w:val="9"/>
    <w:rsid w:val="005622E9"/>
    <w:rPr>
      <w:rFonts w:asciiTheme="majorHAnsi" w:eastAsiaTheme="majorEastAsia" w:hAnsiTheme="majorHAnsi" w:cstheme="majorBidi"/>
      <w:i/>
      <w:iCs/>
      <w:color w:val="032348" w:themeColor="accent1" w:themeShade="BF"/>
      <w:sz w:val="24"/>
      <w:szCs w:val="24"/>
      <w:lang w:eastAsia="en-US"/>
    </w:rPr>
  </w:style>
  <w:style w:type="character" w:customStyle="1" w:styleId="Heading5Char">
    <w:name w:val="Heading 5 Char"/>
    <w:basedOn w:val="DefaultParagraphFont"/>
    <w:link w:val="Heading5"/>
    <w:uiPriority w:val="9"/>
    <w:rsid w:val="005622E9"/>
    <w:rPr>
      <w:rFonts w:asciiTheme="majorHAnsi" w:eastAsiaTheme="majorEastAsia" w:hAnsiTheme="majorHAnsi" w:cstheme="majorBidi"/>
      <w:color w:val="032348"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829264">
      <w:bodyDiv w:val="1"/>
      <w:marLeft w:val="0"/>
      <w:marRight w:val="0"/>
      <w:marTop w:val="0"/>
      <w:marBottom w:val="0"/>
      <w:divBdr>
        <w:top w:val="none" w:sz="0" w:space="0" w:color="auto"/>
        <w:left w:val="none" w:sz="0" w:space="0" w:color="auto"/>
        <w:bottom w:val="none" w:sz="0" w:space="0" w:color="auto"/>
        <w:right w:val="none" w:sz="0" w:space="0" w:color="auto"/>
      </w:divBdr>
    </w:div>
    <w:div w:id="281886617">
      <w:bodyDiv w:val="1"/>
      <w:marLeft w:val="0"/>
      <w:marRight w:val="0"/>
      <w:marTop w:val="0"/>
      <w:marBottom w:val="0"/>
      <w:divBdr>
        <w:top w:val="none" w:sz="0" w:space="0" w:color="auto"/>
        <w:left w:val="none" w:sz="0" w:space="0" w:color="auto"/>
        <w:bottom w:val="none" w:sz="0" w:space="0" w:color="auto"/>
        <w:right w:val="none" w:sz="0" w:space="0" w:color="auto"/>
      </w:divBdr>
    </w:div>
    <w:div w:id="295573161">
      <w:bodyDiv w:val="1"/>
      <w:marLeft w:val="0"/>
      <w:marRight w:val="0"/>
      <w:marTop w:val="0"/>
      <w:marBottom w:val="0"/>
      <w:divBdr>
        <w:top w:val="none" w:sz="0" w:space="0" w:color="auto"/>
        <w:left w:val="none" w:sz="0" w:space="0" w:color="auto"/>
        <w:bottom w:val="none" w:sz="0" w:space="0" w:color="auto"/>
        <w:right w:val="none" w:sz="0" w:space="0" w:color="auto"/>
      </w:divBdr>
    </w:div>
    <w:div w:id="425001602">
      <w:bodyDiv w:val="1"/>
      <w:marLeft w:val="0"/>
      <w:marRight w:val="0"/>
      <w:marTop w:val="0"/>
      <w:marBottom w:val="0"/>
      <w:divBdr>
        <w:top w:val="none" w:sz="0" w:space="0" w:color="auto"/>
        <w:left w:val="none" w:sz="0" w:space="0" w:color="auto"/>
        <w:bottom w:val="none" w:sz="0" w:space="0" w:color="auto"/>
        <w:right w:val="none" w:sz="0" w:space="0" w:color="auto"/>
      </w:divBdr>
    </w:div>
    <w:div w:id="685981392">
      <w:bodyDiv w:val="1"/>
      <w:marLeft w:val="0"/>
      <w:marRight w:val="0"/>
      <w:marTop w:val="0"/>
      <w:marBottom w:val="0"/>
      <w:divBdr>
        <w:top w:val="none" w:sz="0" w:space="0" w:color="auto"/>
        <w:left w:val="none" w:sz="0" w:space="0" w:color="auto"/>
        <w:bottom w:val="none" w:sz="0" w:space="0" w:color="auto"/>
        <w:right w:val="none" w:sz="0" w:space="0" w:color="auto"/>
      </w:divBdr>
    </w:div>
    <w:div w:id="1094668712">
      <w:bodyDiv w:val="1"/>
      <w:marLeft w:val="0"/>
      <w:marRight w:val="0"/>
      <w:marTop w:val="0"/>
      <w:marBottom w:val="0"/>
      <w:divBdr>
        <w:top w:val="none" w:sz="0" w:space="0" w:color="auto"/>
        <w:left w:val="none" w:sz="0" w:space="0" w:color="auto"/>
        <w:bottom w:val="none" w:sz="0" w:space="0" w:color="auto"/>
        <w:right w:val="none" w:sz="0" w:space="0" w:color="auto"/>
      </w:divBdr>
    </w:div>
    <w:div w:id="1191843591">
      <w:bodyDiv w:val="1"/>
      <w:marLeft w:val="0"/>
      <w:marRight w:val="0"/>
      <w:marTop w:val="0"/>
      <w:marBottom w:val="0"/>
      <w:divBdr>
        <w:top w:val="none" w:sz="0" w:space="0" w:color="auto"/>
        <w:left w:val="none" w:sz="0" w:space="0" w:color="auto"/>
        <w:bottom w:val="none" w:sz="0" w:space="0" w:color="auto"/>
        <w:right w:val="none" w:sz="0" w:space="0" w:color="auto"/>
      </w:divBdr>
    </w:div>
    <w:div w:id="1643921950">
      <w:bodyDiv w:val="1"/>
      <w:marLeft w:val="0"/>
      <w:marRight w:val="0"/>
      <w:marTop w:val="0"/>
      <w:marBottom w:val="0"/>
      <w:divBdr>
        <w:top w:val="none" w:sz="0" w:space="0" w:color="auto"/>
        <w:left w:val="none" w:sz="0" w:space="0" w:color="auto"/>
        <w:bottom w:val="none" w:sz="0" w:space="0" w:color="auto"/>
        <w:right w:val="none" w:sz="0" w:space="0" w:color="auto"/>
      </w:divBdr>
    </w:div>
    <w:div w:id="1752696266">
      <w:bodyDiv w:val="1"/>
      <w:marLeft w:val="0"/>
      <w:marRight w:val="0"/>
      <w:marTop w:val="0"/>
      <w:marBottom w:val="0"/>
      <w:divBdr>
        <w:top w:val="none" w:sz="0" w:space="0" w:color="auto"/>
        <w:left w:val="none" w:sz="0" w:space="0" w:color="auto"/>
        <w:bottom w:val="none" w:sz="0" w:space="0" w:color="auto"/>
        <w:right w:val="none" w:sz="0" w:space="0" w:color="auto"/>
      </w:divBdr>
    </w:div>
    <w:div w:id="1850369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F2A7B-F69A-441B-BEAA-A366D06FC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1741</Words>
  <Characters>9927</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Dempster</dc:creator>
  <cp:lastModifiedBy>Katalin Pribusz</cp:lastModifiedBy>
  <cp:revision>2</cp:revision>
  <cp:lastPrinted>2020-04-07T07:59:00Z</cp:lastPrinted>
  <dcterms:created xsi:type="dcterms:W3CDTF">2020-08-28T01:55:00Z</dcterms:created>
  <dcterms:modified xsi:type="dcterms:W3CDTF">2020-08-28T01:55:00Z</dcterms:modified>
</cp:coreProperties>
</file>