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0779C" w14:textId="77777777" w:rsidR="009B4615" w:rsidRPr="00A706CE" w:rsidRDefault="009B4615" w:rsidP="00712DC3">
      <w:pPr>
        <w:pStyle w:val="SectionTitle"/>
        <w:pageBreakBefore w:val="0"/>
        <w:widowControl w:val="0"/>
        <w:spacing w:before="0" w:after="0"/>
        <w:rPr>
          <w:rFonts w:ascii="Public Sans" w:hAnsi="Public Sans"/>
          <w:color w:val="002060"/>
        </w:rPr>
      </w:pPr>
      <w:permStart w:id="1375302608" w:edGrp="everyone"/>
      <w:permEnd w:id="1375302608"/>
    </w:p>
    <w:p w14:paraId="0767993C" w14:textId="77777777" w:rsidR="009B4615" w:rsidRPr="00A706CE" w:rsidRDefault="009B4615" w:rsidP="00712DC3">
      <w:pPr>
        <w:pStyle w:val="SectionTitle"/>
        <w:pageBreakBefore w:val="0"/>
        <w:widowControl w:val="0"/>
        <w:spacing w:before="0" w:after="0"/>
        <w:rPr>
          <w:rFonts w:ascii="Public Sans" w:hAnsi="Public Sans"/>
          <w:color w:val="002060"/>
        </w:rPr>
      </w:pPr>
    </w:p>
    <w:p w14:paraId="394ECBF6" w14:textId="02796D6D" w:rsidR="00C828D7" w:rsidRPr="00A706CE" w:rsidRDefault="00DF20CA" w:rsidP="00712DC3">
      <w:pPr>
        <w:pStyle w:val="SectionTitle"/>
        <w:pageBreakBefore w:val="0"/>
        <w:widowControl w:val="0"/>
        <w:spacing w:before="0" w:after="0"/>
        <w:rPr>
          <w:rFonts w:ascii="Public Sans" w:hAnsi="Public Sans"/>
          <w:b/>
          <w:color w:val="002060"/>
        </w:rPr>
      </w:pPr>
      <w:r w:rsidRPr="00A706CE">
        <w:rPr>
          <w:rFonts w:ascii="Public Sans" w:hAnsi="Public Sans"/>
          <w:b/>
          <w:color w:val="002060"/>
        </w:rPr>
        <w:t xml:space="preserve">NSW </w:t>
      </w:r>
      <w:r w:rsidR="002E6048" w:rsidRPr="00A706CE">
        <w:rPr>
          <w:rFonts w:ascii="Public Sans" w:hAnsi="Public Sans"/>
          <w:b/>
          <w:color w:val="002060"/>
        </w:rPr>
        <w:t>Ageing and disability commission</w:t>
      </w:r>
      <w:r w:rsidR="00C828D7" w:rsidRPr="00A706CE">
        <w:rPr>
          <w:rFonts w:ascii="Public Sans" w:hAnsi="Public Sans"/>
          <w:b/>
          <w:color w:val="002060"/>
        </w:rPr>
        <w:t xml:space="preserve"> </w:t>
      </w:r>
    </w:p>
    <w:p w14:paraId="69257356" w14:textId="77777777" w:rsidR="00617A74" w:rsidRPr="00A706CE" w:rsidRDefault="00617A74" w:rsidP="00712DC3">
      <w:pPr>
        <w:widowControl w:val="0"/>
        <w:rPr>
          <w:rStyle w:val="ChapterSubheading"/>
          <w:rFonts w:ascii="Public Sans" w:hAnsi="Public Sans"/>
          <w:b/>
          <w:color w:val="002060"/>
        </w:rPr>
      </w:pPr>
    </w:p>
    <w:p w14:paraId="3F418BB5" w14:textId="2060901A" w:rsidR="009826AD" w:rsidRPr="00A706CE" w:rsidRDefault="00122180" w:rsidP="00712DC3">
      <w:pPr>
        <w:widowControl w:val="0"/>
        <w:rPr>
          <w:rStyle w:val="ChapterSubheading"/>
          <w:rFonts w:ascii="Public Sans" w:hAnsi="Public Sans"/>
          <w:b/>
          <w:color w:val="002060"/>
        </w:rPr>
      </w:pPr>
      <w:r w:rsidRPr="00A706CE">
        <w:rPr>
          <w:rStyle w:val="ChapterSubheading"/>
          <w:rFonts w:ascii="Public Sans" w:hAnsi="Public Sans"/>
          <w:b/>
          <w:color w:val="002060"/>
        </w:rPr>
        <w:t>submission to the independent review of the national disability insurance scheme (NDIS)</w:t>
      </w:r>
      <w:r w:rsidR="009826AD" w:rsidRPr="00A706CE">
        <w:rPr>
          <w:rStyle w:val="ChapterSubheading"/>
          <w:rFonts w:ascii="Public Sans" w:hAnsi="Public Sans"/>
          <w:b/>
          <w:color w:val="002060"/>
        </w:rPr>
        <w:t xml:space="preserve">  </w:t>
      </w:r>
    </w:p>
    <w:p w14:paraId="2CC51919" w14:textId="77777777" w:rsidR="009826AD" w:rsidRPr="00A706CE" w:rsidRDefault="009826AD" w:rsidP="00712DC3">
      <w:pPr>
        <w:widowControl w:val="0"/>
        <w:rPr>
          <w:rStyle w:val="ChapterSubheading"/>
          <w:rFonts w:ascii="Public Sans" w:hAnsi="Public Sans"/>
          <w:color w:val="002060"/>
        </w:rPr>
      </w:pPr>
    </w:p>
    <w:p w14:paraId="1EF37FA6" w14:textId="6C635F4D" w:rsidR="00F93644" w:rsidRPr="00A706CE" w:rsidRDefault="00BB3CDC" w:rsidP="00712DC3">
      <w:pPr>
        <w:widowControl w:val="0"/>
        <w:rPr>
          <w:rStyle w:val="ChapterSubheading"/>
          <w:rFonts w:ascii="Public Sans" w:hAnsi="Public Sans"/>
          <w:color w:val="002060"/>
        </w:rPr>
      </w:pPr>
      <w:r w:rsidRPr="00210C05">
        <w:rPr>
          <w:rStyle w:val="ChapterSubheading"/>
          <w:rFonts w:ascii="Public Sans" w:hAnsi="Public Sans"/>
          <w:color w:val="002060"/>
        </w:rPr>
        <w:t xml:space="preserve">NDIS </w:t>
      </w:r>
      <w:r w:rsidR="009826AD" w:rsidRPr="00210C05">
        <w:rPr>
          <w:rStyle w:val="ChapterSubheading"/>
          <w:rFonts w:ascii="Public Sans" w:hAnsi="Public Sans"/>
          <w:color w:val="002060"/>
        </w:rPr>
        <w:t>PARTICIPANT SAFEGUARDING</w:t>
      </w:r>
    </w:p>
    <w:p w14:paraId="7E74D0A1" w14:textId="2C6E53D7" w:rsidR="002E6048" w:rsidRPr="00A706CE" w:rsidRDefault="002E6048" w:rsidP="00712DC3">
      <w:pPr>
        <w:widowControl w:val="0"/>
        <w:rPr>
          <w:rFonts w:ascii="Public Sans" w:hAnsi="Public Sans"/>
          <w:color w:val="002060"/>
          <w:sz w:val="28"/>
          <w:szCs w:val="28"/>
          <w:lang w:eastAsia="en-AU"/>
        </w:rPr>
      </w:pPr>
    </w:p>
    <w:p w14:paraId="1F931CB1" w14:textId="69C0625D" w:rsidR="009B4615" w:rsidRPr="00A706CE" w:rsidRDefault="009B4615" w:rsidP="00712DC3">
      <w:pPr>
        <w:widowControl w:val="0"/>
        <w:rPr>
          <w:rFonts w:ascii="Public Sans" w:hAnsi="Public Sans"/>
          <w:color w:val="002060"/>
          <w:sz w:val="28"/>
          <w:szCs w:val="28"/>
          <w:lang w:eastAsia="en-AU"/>
        </w:rPr>
      </w:pPr>
    </w:p>
    <w:p w14:paraId="148A8ADA" w14:textId="77777777" w:rsidR="009B4615" w:rsidRPr="00A706CE" w:rsidRDefault="009B4615" w:rsidP="00712DC3">
      <w:pPr>
        <w:widowControl w:val="0"/>
        <w:rPr>
          <w:rFonts w:ascii="Public Sans" w:hAnsi="Public Sans"/>
          <w:color w:val="002060"/>
          <w:sz w:val="28"/>
          <w:szCs w:val="28"/>
          <w:lang w:eastAsia="en-AU"/>
        </w:rPr>
      </w:pPr>
    </w:p>
    <w:p w14:paraId="62749BB5" w14:textId="1F267D7E" w:rsidR="002B5DB1" w:rsidRPr="00A706CE" w:rsidRDefault="009826AD" w:rsidP="00832120">
      <w:pPr>
        <w:widowControl w:val="0"/>
        <w:jc w:val="right"/>
        <w:rPr>
          <w:rFonts w:ascii="Public Sans" w:hAnsi="Public Sans"/>
          <w:color w:val="002060"/>
          <w:sz w:val="28"/>
          <w:szCs w:val="28"/>
          <w:lang w:eastAsia="en-AU"/>
        </w:rPr>
      </w:pPr>
      <w:r w:rsidRPr="00A706CE">
        <w:rPr>
          <w:rFonts w:ascii="Public Sans" w:hAnsi="Public Sans"/>
          <w:color w:val="002060"/>
          <w:sz w:val="28"/>
          <w:szCs w:val="28"/>
          <w:lang w:eastAsia="en-AU"/>
        </w:rPr>
        <w:t>JU</w:t>
      </w:r>
      <w:r w:rsidR="00712DC3">
        <w:rPr>
          <w:rFonts w:ascii="Public Sans" w:hAnsi="Public Sans"/>
          <w:color w:val="002060"/>
          <w:sz w:val="28"/>
          <w:szCs w:val="28"/>
          <w:lang w:eastAsia="en-AU"/>
        </w:rPr>
        <w:t>LY</w:t>
      </w:r>
      <w:r w:rsidR="00AA0C5E" w:rsidRPr="00A706CE">
        <w:rPr>
          <w:rFonts w:ascii="Public Sans" w:hAnsi="Public Sans"/>
          <w:color w:val="002060"/>
          <w:sz w:val="28"/>
          <w:szCs w:val="28"/>
          <w:lang w:eastAsia="en-AU"/>
        </w:rPr>
        <w:t xml:space="preserve"> 2023 </w:t>
      </w:r>
    </w:p>
    <w:p w14:paraId="2E866C43" w14:textId="77777777" w:rsidR="00C828D7" w:rsidRPr="00A706CE" w:rsidRDefault="00C828D7" w:rsidP="00712DC3">
      <w:pPr>
        <w:pStyle w:val="Chaptertext"/>
        <w:widowControl w:val="0"/>
        <w:spacing w:before="0" w:after="0" w:line="240" w:lineRule="auto"/>
        <w:rPr>
          <w:rFonts w:ascii="Public Sans" w:hAnsi="Public Sans"/>
          <w:color w:val="002060"/>
        </w:rPr>
      </w:pPr>
    </w:p>
    <w:p w14:paraId="75F40354" w14:textId="77777777" w:rsidR="003D4A27" w:rsidRPr="00A706CE" w:rsidRDefault="003D4A27" w:rsidP="00712DC3">
      <w:pPr>
        <w:pStyle w:val="TOCHeading"/>
        <w:keepNext w:val="0"/>
        <w:keepLines w:val="0"/>
        <w:spacing w:before="0" w:after="0"/>
        <w:rPr>
          <w:rFonts w:ascii="Public Sans" w:hAnsi="Public Sans"/>
          <w:color w:val="002060"/>
        </w:rPr>
      </w:pPr>
    </w:p>
    <w:p w14:paraId="2D30A82D" w14:textId="77777777" w:rsidR="000951C1" w:rsidRPr="00A706CE" w:rsidRDefault="002E6048" w:rsidP="00712DC3">
      <w:pPr>
        <w:widowControl w:val="0"/>
        <w:rPr>
          <w:rFonts w:ascii="Public Sans" w:hAnsi="Public Sans"/>
          <w:color w:val="002060"/>
          <w:lang w:eastAsia="en-AU"/>
        </w:rPr>
        <w:sectPr w:rsidR="000951C1" w:rsidRPr="00A706CE" w:rsidSect="009B4615">
          <w:headerReference w:type="even" r:id="rId11"/>
          <w:headerReference w:type="default" r:id="rId12"/>
          <w:footerReference w:type="default" r:id="rId13"/>
          <w:headerReference w:type="first" r:id="rId14"/>
          <w:footerReference w:type="first" r:id="rId15"/>
          <w:pgSz w:w="11906" w:h="16838" w:code="9"/>
          <w:pgMar w:top="1134" w:right="1304" w:bottom="964" w:left="1304" w:header="567" w:footer="567" w:gutter="0"/>
          <w:pgNumType w:start="0"/>
          <w:cols w:space="708"/>
          <w:docGrid w:linePitch="360"/>
        </w:sectPr>
      </w:pPr>
      <w:r w:rsidRPr="00A706CE">
        <w:rPr>
          <w:rFonts w:ascii="Public Sans" w:hAnsi="Public Sans"/>
          <w:color w:val="002060"/>
          <w:lang w:eastAsia="en-AU"/>
        </w:rPr>
        <w:softHyphen/>
      </w:r>
      <w:r w:rsidRPr="00A706CE">
        <w:rPr>
          <w:rFonts w:ascii="Public Sans" w:hAnsi="Public Sans"/>
          <w:color w:val="002060"/>
          <w:lang w:eastAsia="en-AU"/>
        </w:rPr>
        <w:softHyphen/>
      </w:r>
    </w:p>
    <w:p w14:paraId="3EB08729" w14:textId="73379851" w:rsidR="00406522" w:rsidRPr="00A706CE" w:rsidRDefault="00122180" w:rsidP="008B7DCB">
      <w:pPr>
        <w:pStyle w:val="Heading2"/>
        <w:keepNext w:val="0"/>
        <w:keepLines w:val="0"/>
        <w:widowControl w:val="0"/>
        <w:numPr>
          <w:ilvl w:val="0"/>
          <w:numId w:val="50"/>
        </w:numPr>
        <w:spacing w:before="0"/>
        <w:ind w:left="426" w:hanging="426"/>
        <w:rPr>
          <w:rFonts w:ascii="Public Sans" w:hAnsi="Public Sans"/>
          <w:b/>
          <w:color w:val="002060"/>
          <w:sz w:val="32"/>
        </w:rPr>
      </w:pPr>
      <w:bookmarkStart w:id="0" w:name="_Toc434940756"/>
      <w:r w:rsidRPr="00A706CE">
        <w:rPr>
          <w:rFonts w:ascii="Public Sans" w:hAnsi="Public Sans"/>
          <w:b/>
          <w:color w:val="002060"/>
          <w:sz w:val="32"/>
        </w:rPr>
        <w:lastRenderedPageBreak/>
        <w:t xml:space="preserve">Background </w:t>
      </w:r>
    </w:p>
    <w:p w14:paraId="08B79B15" w14:textId="28385D1F" w:rsidR="009556BB" w:rsidRPr="00A706CE" w:rsidRDefault="009556BB" w:rsidP="00712DC3">
      <w:pPr>
        <w:widowControl w:val="0"/>
        <w:rPr>
          <w:rFonts w:ascii="Public Sans" w:eastAsia="Times New Roman" w:hAnsi="Public Sans" w:cs="Arial"/>
          <w:color w:val="000000"/>
          <w:sz w:val="22"/>
          <w:u w:color="000000"/>
          <w:lang w:eastAsia="en-AU"/>
        </w:rPr>
      </w:pPr>
      <w:bookmarkStart w:id="1" w:name="_Toc434940753"/>
      <w:bookmarkStart w:id="2" w:name="_Toc468872338"/>
      <w:r w:rsidRPr="00A706CE">
        <w:rPr>
          <w:rFonts w:ascii="Public Sans" w:eastAsia="Times New Roman" w:hAnsi="Public Sans" w:cs="Arial"/>
          <w:color w:val="000000"/>
          <w:sz w:val="22"/>
          <w:u w:color="000000"/>
          <w:lang w:eastAsia="en-AU"/>
        </w:rPr>
        <w:t xml:space="preserve">The NSW Ageing and Disability Commission (ADC) </w:t>
      </w:r>
      <w:r w:rsidR="00617A74" w:rsidRPr="00A706CE">
        <w:rPr>
          <w:rFonts w:ascii="Public Sans" w:eastAsia="Times New Roman" w:hAnsi="Public Sans" w:cs="Arial"/>
          <w:color w:val="000000"/>
          <w:sz w:val="22"/>
          <w:u w:color="000000"/>
          <w:lang w:eastAsia="en-AU"/>
        </w:rPr>
        <w:t xml:space="preserve">was established </w:t>
      </w:r>
      <w:r w:rsidRPr="00A706CE">
        <w:rPr>
          <w:rFonts w:ascii="Public Sans" w:eastAsia="Times New Roman" w:hAnsi="Public Sans" w:cs="Arial"/>
          <w:color w:val="000000"/>
          <w:sz w:val="22"/>
          <w:u w:color="000000"/>
          <w:lang w:eastAsia="en-AU"/>
        </w:rPr>
        <w:t>on 1 July 2019</w:t>
      </w:r>
      <w:r w:rsidR="00617A74" w:rsidRPr="00A706CE">
        <w:rPr>
          <w:rFonts w:ascii="Public Sans" w:eastAsia="Times New Roman" w:hAnsi="Public Sans" w:cs="Arial"/>
          <w:color w:val="000000"/>
          <w:sz w:val="22"/>
          <w:u w:color="000000"/>
          <w:lang w:eastAsia="en-AU"/>
        </w:rPr>
        <w:t>, with t</w:t>
      </w:r>
      <w:r w:rsidRPr="00A706CE">
        <w:rPr>
          <w:rFonts w:ascii="Public Sans" w:eastAsia="Times New Roman" w:hAnsi="Public Sans" w:cs="Arial"/>
          <w:color w:val="000000"/>
          <w:sz w:val="22"/>
          <w:u w:color="000000"/>
          <w:lang w:eastAsia="en-AU"/>
        </w:rPr>
        <w:t xml:space="preserve">he </w:t>
      </w:r>
      <w:r w:rsidR="00617A74" w:rsidRPr="00A706CE">
        <w:rPr>
          <w:rFonts w:ascii="Public Sans" w:eastAsia="Times New Roman" w:hAnsi="Public Sans" w:cs="Arial"/>
          <w:color w:val="000000"/>
          <w:sz w:val="22"/>
          <w:u w:color="000000"/>
          <w:lang w:eastAsia="en-AU"/>
        </w:rPr>
        <w:t>objectives</w:t>
      </w:r>
      <w:r w:rsidRPr="00A706CE">
        <w:rPr>
          <w:rFonts w:ascii="Public Sans" w:eastAsia="Times New Roman" w:hAnsi="Public Sans" w:cs="Arial"/>
          <w:color w:val="000000"/>
          <w:sz w:val="22"/>
          <w:u w:color="000000"/>
          <w:lang w:eastAsia="en-AU"/>
        </w:rPr>
        <w:t xml:space="preserve"> o</w:t>
      </w:r>
      <w:r w:rsidR="00617A74" w:rsidRPr="00A706CE">
        <w:rPr>
          <w:rFonts w:ascii="Public Sans" w:eastAsia="Times New Roman" w:hAnsi="Public Sans" w:cs="Arial"/>
          <w:color w:val="000000"/>
          <w:sz w:val="22"/>
          <w:u w:color="000000"/>
          <w:lang w:eastAsia="en-AU"/>
        </w:rPr>
        <w:t>f</w:t>
      </w:r>
      <w:r w:rsidRPr="00A706CE">
        <w:rPr>
          <w:rFonts w:ascii="Public Sans" w:eastAsia="Times New Roman" w:hAnsi="Public Sans" w:cs="Arial"/>
          <w:color w:val="000000"/>
          <w:sz w:val="22"/>
          <w:u w:color="000000"/>
          <w:lang w:eastAsia="en-AU"/>
        </w:rPr>
        <w:t xml:space="preserve"> protecting adults with disability and older people from abuse, neglect and exploitation, and protecting and promoting their rights. Our role includes:</w:t>
      </w:r>
    </w:p>
    <w:p w14:paraId="06C538D1" w14:textId="77777777" w:rsidR="009556BB" w:rsidRPr="00A706CE" w:rsidRDefault="009556BB" w:rsidP="00A62594">
      <w:pPr>
        <w:widowControl w:val="0"/>
        <w:numPr>
          <w:ilvl w:val="0"/>
          <w:numId w:val="23"/>
        </w:numPr>
        <w:spacing w:before="60"/>
        <w:rPr>
          <w:rFonts w:ascii="Public Sans" w:eastAsia="Times New Roman" w:hAnsi="Public Sans" w:cs="Arial"/>
          <w:sz w:val="22"/>
        </w:rPr>
      </w:pPr>
      <w:r w:rsidRPr="00A706CE">
        <w:rPr>
          <w:rFonts w:ascii="Public Sans" w:eastAsia="Times New Roman" w:hAnsi="Public Sans" w:cs="Arial"/>
          <w:sz w:val="22"/>
        </w:rPr>
        <w:t>responding to allegations of abuse, neglect and exploitation of adults with disability (18 years and over) and older people (65 years and over or, if Aboriginal and/or Torres Strait Islander, 50 years and over), including by providing advice, making referrals and conducting investigations</w:t>
      </w:r>
    </w:p>
    <w:p w14:paraId="572168A4" w14:textId="77777777" w:rsidR="009556BB" w:rsidRPr="00A706CE" w:rsidRDefault="009556BB" w:rsidP="00A62594">
      <w:pPr>
        <w:widowControl w:val="0"/>
        <w:numPr>
          <w:ilvl w:val="0"/>
          <w:numId w:val="23"/>
        </w:numPr>
        <w:spacing w:before="60"/>
        <w:rPr>
          <w:rFonts w:ascii="Public Sans" w:eastAsia="Times New Roman" w:hAnsi="Public Sans" w:cs="Arial"/>
          <w:sz w:val="22"/>
        </w:rPr>
      </w:pPr>
      <w:r w:rsidRPr="00A706CE">
        <w:rPr>
          <w:rFonts w:ascii="Public Sans" w:eastAsia="Times New Roman" w:hAnsi="Public Sans" w:cs="Arial"/>
          <w:sz w:val="22"/>
        </w:rPr>
        <w:t>following an investigation, taking further action that is necessary to protect the adult from abuse, neglect and exploitation</w:t>
      </w:r>
    </w:p>
    <w:p w14:paraId="37B836B1" w14:textId="77777777" w:rsidR="009556BB" w:rsidRPr="00A706CE" w:rsidRDefault="009556BB" w:rsidP="00A62594">
      <w:pPr>
        <w:widowControl w:val="0"/>
        <w:numPr>
          <w:ilvl w:val="0"/>
          <w:numId w:val="23"/>
        </w:numPr>
        <w:spacing w:before="60"/>
        <w:rPr>
          <w:rFonts w:ascii="Public Sans" w:eastAsia="Times New Roman" w:hAnsi="Public Sans" w:cs="Arial"/>
          <w:sz w:val="22"/>
        </w:rPr>
      </w:pPr>
      <w:r w:rsidRPr="00A706CE">
        <w:rPr>
          <w:rFonts w:ascii="Public Sans" w:eastAsia="Times New Roman" w:hAnsi="Public Sans" w:cs="Arial"/>
          <w:sz w:val="22"/>
        </w:rPr>
        <w:t xml:space="preserve">raising awareness and educating the public about matters relating to the abuse, neglect and exploitation of adults with disability and older </w:t>
      </w:r>
      <w:r w:rsidR="0051349B" w:rsidRPr="00A706CE">
        <w:rPr>
          <w:rFonts w:ascii="Public Sans" w:eastAsia="Times New Roman" w:hAnsi="Public Sans" w:cs="Arial"/>
          <w:sz w:val="22"/>
        </w:rPr>
        <w:t>people</w:t>
      </w:r>
    </w:p>
    <w:p w14:paraId="3116F958" w14:textId="77777777" w:rsidR="009556BB" w:rsidRPr="00A706CE" w:rsidRDefault="009556BB" w:rsidP="00A62594">
      <w:pPr>
        <w:widowControl w:val="0"/>
        <w:numPr>
          <w:ilvl w:val="0"/>
          <w:numId w:val="23"/>
        </w:numPr>
        <w:spacing w:before="60"/>
        <w:rPr>
          <w:rFonts w:ascii="Public Sans" w:eastAsia="Times New Roman" w:hAnsi="Public Sans" w:cs="Arial"/>
          <w:sz w:val="22"/>
        </w:rPr>
      </w:pPr>
      <w:r w:rsidRPr="00A706CE">
        <w:rPr>
          <w:rFonts w:ascii="Public Sans" w:eastAsia="Times New Roman" w:hAnsi="Public Sans" w:cs="Arial"/>
          <w:sz w:val="22"/>
        </w:rPr>
        <w:t>inquiring into and reporting on systemic issues relating to the protection and promotion of the rights, or the abuse, neglect and exploitation, of adults with disability and older people</w:t>
      </w:r>
    </w:p>
    <w:p w14:paraId="19C43224" w14:textId="6C616187" w:rsidR="009556BB" w:rsidRPr="00A706CE" w:rsidRDefault="009556BB" w:rsidP="00A62594">
      <w:pPr>
        <w:widowControl w:val="0"/>
        <w:numPr>
          <w:ilvl w:val="0"/>
          <w:numId w:val="23"/>
        </w:numPr>
        <w:spacing w:before="60"/>
        <w:rPr>
          <w:rFonts w:ascii="Public Sans" w:eastAsia="Times New Roman" w:hAnsi="Public Sans" w:cs="Arial"/>
          <w:sz w:val="22"/>
        </w:rPr>
      </w:pPr>
      <w:r w:rsidRPr="00A706CE">
        <w:rPr>
          <w:rFonts w:ascii="Public Sans" w:eastAsia="Times New Roman" w:hAnsi="Public Sans" w:cs="Arial"/>
          <w:sz w:val="22"/>
        </w:rPr>
        <w:t xml:space="preserve">meeting other obligations as outlined in the </w:t>
      </w:r>
      <w:r w:rsidRPr="00A706CE">
        <w:rPr>
          <w:rFonts w:ascii="Public Sans" w:eastAsia="Times New Roman" w:hAnsi="Public Sans" w:cs="Arial"/>
          <w:i/>
          <w:iCs/>
          <w:sz w:val="22"/>
        </w:rPr>
        <w:t>Ageing and Disability Commissioner Act</w:t>
      </w:r>
      <w:r w:rsidR="002C64F9">
        <w:rPr>
          <w:rFonts w:ascii="Public Sans" w:eastAsia="Times New Roman" w:hAnsi="Public Sans" w:cs="Arial"/>
          <w:i/>
          <w:iCs/>
          <w:sz w:val="22"/>
        </w:rPr>
        <w:t xml:space="preserve"> 2019</w:t>
      </w:r>
      <w:r w:rsidRPr="00A706CE">
        <w:rPr>
          <w:rFonts w:ascii="Public Sans" w:eastAsia="Times New Roman" w:hAnsi="Public Sans" w:cs="Arial"/>
          <w:sz w:val="22"/>
        </w:rPr>
        <w:t>.</w:t>
      </w:r>
    </w:p>
    <w:p w14:paraId="75AF8D8B" w14:textId="77777777" w:rsidR="00C002C5" w:rsidRPr="00A706CE" w:rsidRDefault="00C002C5" w:rsidP="00712DC3">
      <w:pPr>
        <w:widowControl w:val="0"/>
        <w:rPr>
          <w:rFonts w:ascii="Public Sans" w:eastAsia="Times New Roman" w:hAnsi="Public Sans" w:cs="Arial"/>
          <w:sz w:val="22"/>
        </w:rPr>
      </w:pPr>
    </w:p>
    <w:p w14:paraId="16C44554" w14:textId="72C1E0A5" w:rsidR="0063235D" w:rsidRPr="00A706CE" w:rsidRDefault="00F02B45" w:rsidP="00712DC3">
      <w:pPr>
        <w:widowControl w:val="0"/>
        <w:rPr>
          <w:rFonts w:ascii="Public Sans" w:eastAsia="Times New Roman" w:hAnsi="Public Sans" w:cs="Arial"/>
          <w:sz w:val="22"/>
        </w:rPr>
      </w:pPr>
      <w:r w:rsidRPr="00A706CE">
        <w:rPr>
          <w:rFonts w:ascii="Public Sans" w:eastAsia="Times New Roman" w:hAnsi="Public Sans" w:cs="Arial"/>
          <w:sz w:val="22"/>
        </w:rPr>
        <w:t xml:space="preserve">The ADC </w:t>
      </w:r>
      <w:r w:rsidR="00C002C5" w:rsidRPr="00A706CE">
        <w:rPr>
          <w:rFonts w:ascii="Public Sans" w:eastAsia="Times New Roman" w:hAnsi="Public Sans" w:cs="Arial"/>
          <w:sz w:val="22"/>
        </w:rPr>
        <w:t xml:space="preserve">has </w:t>
      </w:r>
      <w:r w:rsidRPr="00A706CE">
        <w:rPr>
          <w:rFonts w:ascii="Public Sans" w:eastAsia="Times New Roman" w:hAnsi="Public Sans" w:cs="Arial"/>
          <w:sz w:val="22"/>
        </w:rPr>
        <w:t>a general oversight and coordination role in relation to the Official Community Visitor (OCV) scheme in NSW. OCVs are independent Ministerial appointees who visit</w:t>
      </w:r>
      <w:r w:rsidR="0087049E" w:rsidRPr="00A706CE">
        <w:rPr>
          <w:rFonts w:ascii="Public Sans" w:eastAsia="Times New Roman" w:hAnsi="Public Sans" w:cs="Arial"/>
          <w:sz w:val="22"/>
        </w:rPr>
        <w:t xml:space="preserve"> accommodation services where an adult with disa</w:t>
      </w:r>
      <w:bookmarkStart w:id="3" w:name="_GoBack"/>
      <w:bookmarkEnd w:id="3"/>
      <w:r w:rsidR="0087049E" w:rsidRPr="00A706CE">
        <w:rPr>
          <w:rFonts w:ascii="Public Sans" w:eastAsia="Times New Roman" w:hAnsi="Public Sans" w:cs="Arial"/>
          <w:sz w:val="22"/>
        </w:rPr>
        <w:t>bility, older adult or child in care is in the full-time care of the service provider, and assisted boarding houses.</w:t>
      </w:r>
    </w:p>
    <w:p w14:paraId="7BF123FC" w14:textId="77777777" w:rsidR="00C002C5" w:rsidRPr="00A706CE" w:rsidRDefault="00C002C5" w:rsidP="00712DC3">
      <w:pPr>
        <w:widowControl w:val="0"/>
        <w:rPr>
          <w:rFonts w:ascii="Public Sans" w:eastAsia="Times New Roman" w:hAnsi="Public Sans" w:cs="Arial"/>
          <w:sz w:val="22"/>
        </w:rPr>
      </w:pPr>
    </w:p>
    <w:p w14:paraId="02A46E7A" w14:textId="3E5593F9" w:rsidR="0063235D" w:rsidRPr="00A706CE" w:rsidRDefault="008B7DCB" w:rsidP="00712DC3">
      <w:pPr>
        <w:pStyle w:val="Heading3"/>
        <w:keepNext w:val="0"/>
        <w:keepLines w:val="0"/>
        <w:widowControl w:val="0"/>
        <w:spacing w:before="0"/>
        <w:rPr>
          <w:rFonts w:ascii="Public Sans" w:hAnsi="Public Sans"/>
          <w:b/>
          <w:color w:val="002060"/>
          <w:sz w:val="28"/>
        </w:rPr>
      </w:pPr>
      <w:bookmarkStart w:id="4" w:name="_Hlk532973567"/>
      <w:r>
        <w:rPr>
          <w:rFonts w:ascii="Public Sans" w:hAnsi="Public Sans"/>
          <w:b/>
          <w:color w:val="002060"/>
          <w:sz w:val="28"/>
        </w:rPr>
        <w:t>1.1</w:t>
      </w:r>
      <w:r>
        <w:rPr>
          <w:rFonts w:ascii="Public Sans" w:hAnsi="Public Sans"/>
          <w:b/>
          <w:color w:val="002060"/>
          <w:sz w:val="28"/>
        </w:rPr>
        <w:tab/>
      </w:r>
      <w:r w:rsidR="00F02B45" w:rsidRPr="00A706CE">
        <w:rPr>
          <w:rFonts w:ascii="Public Sans" w:hAnsi="Public Sans"/>
          <w:b/>
          <w:color w:val="002060"/>
          <w:sz w:val="28"/>
        </w:rPr>
        <w:t xml:space="preserve">Focus of our submission </w:t>
      </w:r>
    </w:p>
    <w:p w14:paraId="6BA88367" w14:textId="64BDD611" w:rsidR="004465A4" w:rsidRPr="00A706CE" w:rsidRDefault="004465A4"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While the ADC has a broad remit, our focus is on adults with disability and older people who are subject to, or at risk of, abuse, neglect and exploitation by family members, spouses/partners, informal carers, neighbours and other members of the community. </w:t>
      </w:r>
    </w:p>
    <w:p w14:paraId="61CA2FB4" w14:textId="74FB0FC4" w:rsidR="004465A4" w:rsidRPr="00A706CE" w:rsidRDefault="004465A4" w:rsidP="00712DC3">
      <w:pPr>
        <w:pStyle w:val="BodyText"/>
        <w:widowControl w:val="0"/>
        <w:spacing w:before="0" w:after="0" w:line="240" w:lineRule="auto"/>
        <w:rPr>
          <w:rFonts w:ascii="Public Sans" w:hAnsi="Public Sans"/>
          <w:sz w:val="22"/>
        </w:rPr>
      </w:pPr>
    </w:p>
    <w:p w14:paraId="19EAA1FE" w14:textId="6F9863C7" w:rsidR="00801B2F" w:rsidRDefault="0031141A" w:rsidP="00712DC3">
      <w:pPr>
        <w:pStyle w:val="BodyText"/>
        <w:widowControl w:val="0"/>
        <w:spacing w:before="0" w:after="0" w:line="240" w:lineRule="auto"/>
        <w:rPr>
          <w:rFonts w:ascii="Public Sans" w:hAnsi="Public Sans"/>
          <w:sz w:val="22"/>
        </w:rPr>
      </w:pPr>
      <w:r>
        <w:rPr>
          <w:rFonts w:ascii="Public Sans" w:hAnsi="Public Sans"/>
          <w:sz w:val="22"/>
        </w:rPr>
        <w:t>As illustrated in the data snapshot at the end of this submission, b</w:t>
      </w:r>
      <w:r w:rsidR="00ED3120" w:rsidRPr="00A706CE">
        <w:rPr>
          <w:rFonts w:ascii="Public Sans" w:hAnsi="Public Sans"/>
          <w:sz w:val="22"/>
        </w:rPr>
        <w:t xml:space="preserve">etween 1 January 2020 and 31 December </w:t>
      </w:r>
      <w:r w:rsidR="00561A93" w:rsidRPr="00A706CE">
        <w:rPr>
          <w:rFonts w:ascii="Public Sans" w:hAnsi="Public Sans"/>
          <w:sz w:val="22"/>
        </w:rPr>
        <w:t xml:space="preserve">2022, the ADC received </w:t>
      </w:r>
      <w:r w:rsidR="00EE138B" w:rsidRPr="00A706CE">
        <w:rPr>
          <w:rFonts w:ascii="Public Sans" w:hAnsi="Public Sans"/>
          <w:sz w:val="22"/>
        </w:rPr>
        <w:t>2,501</w:t>
      </w:r>
      <w:r w:rsidR="00EF6C5D" w:rsidRPr="00A706CE">
        <w:rPr>
          <w:rFonts w:ascii="Public Sans" w:hAnsi="Public Sans"/>
          <w:sz w:val="22"/>
        </w:rPr>
        <w:t xml:space="preserve"> reports about adults with disability who were subject to, or at risk of, abuse, neglect and exploitation. </w:t>
      </w:r>
      <w:r w:rsidR="00801B2F" w:rsidRPr="00A706CE">
        <w:rPr>
          <w:rFonts w:ascii="Public Sans" w:hAnsi="Public Sans"/>
          <w:sz w:val="22"/>
        </w:rPr>
        <w:t xml:space="preserve">Most of the adults with disability who </w:t>
      </w:r>
      <w:r w:rsidR="004465A4" w:rsidRPr="00A706CE">
        <w:rPr>
          <w:rFonts w:ascii="Public Sans" w:hAnsi="Public Sans"/>
          <w:sz w:val="22"/>
        </w:rPr>
        <w:t>have been</w:t>
      </w:r>
      <w:r w:rsidR="00801B2F" w:rsidRPr="00A706CE">
        <w:rPr>
          <w:rFonts w:ascii="Public Sans" w:hAnsi="Public Sans"/>
          <w:sz w:val="22"/>
        </w:rPr>
        <w:t xml:space="preserve"> the subject of a report to the ADC </w:t>
      </w:r>
      <w:r w:rsidR="004465A4" w:rsidRPr="00A706CE">
        <w:rPr>
          <w:rFonts w:ascii="Public Sans" w:hAnsi="Public Sans"/>
          <w:sz w:val="22"/>
        </w:rPr>
        <w:t>have been</w:t>
      </w:r>
      <w:r w:rsidR="00801B2F" w:rsidRPr="00A706CE">
        <w:rPr>
          <w:rFonts w:ascii="Public Sans" w:hAnsi="Public Sans"/>
          <w:sz w:val="22"/>
        </w:rPr>
        <w:t xml:space="preserve"> receiving, or eligible to receive, </w:t>
      </w:r>
      <w:r w:rsidR="00801B2F" w:rsidRPr="00A706CE">
        <w:rPr>
          <w:rFonts w:ascii="Public Sans" w:hAnsi="Public Sans"/>
          <w:sz w:val="22"/>
        </w:rPr>
        <w:lastRenderedPageBreak/>
        <w:t xml:space="preserve">NDIS supports. </w:t>
      </w:r>
      <w:r w:rsidR="004465A4" w:rsidRPr="00A706CE">
        <w:rPr>
          <w:rFonts w:ascii="Public Sans" w:hAnsi="Public Sans"/>
          <w:sz w:val="22"/>
        </w:rPr>
        <w:t>The</w:t>
      </w:r>
      <w:r w:rsidR="00801B2F" w:rsidRPr="00A706CE">
        <w:rPr>
          <w:rFonts w:ascii="Public Sans" w:hAnsi="Public Sans"/>
          <w:sz w:val="22"/>
        </w:rPr>
        <w:t xml:space="preserve"> majority of reports about adults with disability </w:t>
      </w:r>
      <w:r w:rsidR="004465A4" w:rsidRPr="00A706CE">
        <w:rPr>
          <w:rFonts w:ascii="Public Sans" w:hAnsi="Public Sans"/>
          <w:sz w:val="22"/>
        </w:rPr>
        <w:t>have been made by</w:t>
      </w:r>
      <w:r w:rsidR="00801B2F" w:rsidRPr="00A706CE">
        <w:rPr>
          <w:rFonts w:ascii="Public Sans" w:hAnsi="Public Sans"/>
          <w:sz w:val="22"/>
        </w:rPr>
        <w:t xml:space="preserve"> service providers, typically NDIS providers. </w:t>
      </w:r>
      <w:r>
        <w:rPr>
          <w:rFonts w:ascii="Public Sans" w:hAnsi="Public Sans"/>
          <w:sz w:val="22"/>
        </w:rPr>
        <w:t xml:space="preserve">More data about reports to the ADC about adults with disability can be found on the </w:t>
      </w:r>
      <w:r w:rsidRPr="00341FAE">
        <w:rPr>
          <w:rFonts w:ascii="Public Sans" w:hAnsi="Public Sans"/>
          <w:sz w:val="22"/>
        </w:rPr>
        <w:t>dashboard on our website</w:t>
      </w:r>
      <w:r>
        <w:rPr>
          <w:rFonts w:ascii="Public Sans" w:hAnsi="Public Sans"/>
          <w:sz w:val="22"/>
        </w:rPr>
        <w:t>.</w:t>
      </w:r>
      <w:r w:rsidR="00341FAE">
        <w:rPr>
          <w:rStyle w:val="FootnoteReference"/>
          <w:rFonts w:ascii="Public Sans" w:hAnsi="Public Sans"/>
          <w:sz w:val="22"/>
        </w:rPr>
        <w:footnoteReference w:id="1"/>
      </w:r>
      <w:r>
        <w:rPr>
          <w:rFonts w:ascii="Public Sans" w:hAnsi="Public Sans"/>
          <w:sz w:val="22"/>
        </w:rPr>
        <w:t xml:space="preserve"> </w:t>
      </w:r>
    </w:p>
    <w:p w14:paraId="7BEE8156" w14:textId="2FDCEFCA" w:rsidR="0031141A" w:rsidRDefault="0031141A" w:rsidP="00712DC3">
      <w:pPr>
        <w:pStyle w:val="BodyText"/>
        <w:widowControl w:val="0"/>
        <w:spacing w:before="0" w:after="0" w:line="240" w:lineRule="auto"/>
        <w:rPr>
          <w:rFonts w:ascii="Public Sans" w:hAnsi="Public Sans"/>
          <w:sz w:val="22"/>
        </w:rPr>
      </w:pPr>
    </w:p>
    <w:p w14:paraId="1E1A6491" w14:textId="56789846" w:rsidR="004465A4" w:rsidRPr="00A706CE" w:rsidRDefault="004465A4" w:rsidP="00712DC3">
      <w:pPr>
        <w:pStyle w:val="BodyText"/>
        <w:widowControl w:val="0"/>
        <w:spacing w:before="0" w:after="0" w:line="240" w:lineRule="auto"/>
        <w:rPr>
          <w:rFonts w:ascii="Public Sans" w:hAnsi="Public Sans"/>
          <w:sz w:val="22"/>
          <w:highlight w:val="yellow"/>
        </w:rPr>
      </w:pPr>
      <w:r w:rsidRPr="00A706CE">
        <w:rPr>
          <w:rFonts w:ascii="Public Sans" w:hAnsi="Public Sans"/>
          <w:sz w:val="22"/>
        </w:rPr>
        <w:t xml:space="preserve">Given the role of the ADC, our comments </w:t>
      </w:r>
      <w:r w:rsidRPr="004D70E0">
        <w:rPr>
          <w:rFonts w:ascii="Public Sans" w:hAnsi="Public Sans"/>
          <w:sz w:val="22"/>
        </w:rPr>
        <w:t>are primarily</w:t>
      </w:r>
      <w:r w:rsidRPr="00A706CE">
        <w:rPr>
          <w:rFonts w:ascii="Public Sans" w:hAnsi="Public Sans"/>
          <w:sz w:val="22"/>
        </w:rPr>
        <w:t xml:space="preserve"> focused on </w:t>
      </w:r>
      <w:r w:rsidR="009826AD" w:rsidRPr="00A706CE">
        <w:rPr>
          <w:rFonts w:ascii="Public Sans" w:hAnsi="Public Sans"/>
          <w:sz w:val="22"/>
        </w:rPr>
        <w:t xml:space="preserve">participant safeguarding. </w:t>
      </w:r>
    </w:p>
    <w:p w14:paraId="0F69A751" w14:textId="77777777" w:rsidR="00EF6C5D" w:rsidRPr="00A706CE" w:rsidRDefault="00EF6C5D" w:rsidP="00712DC3">
      <w:pPr>
        <w:pStyle w:val="BodyText"/>
        <w:widowControl w:val="0"/>
        <w:spacing w:before="0" w:after="0" w:line="240" w:lineRule="auto"/>
        <w:rPr>
          <w:rFonts w:ascii="Public Sans" w:hAnsi="Public Sans"/>
          <w:sz w:val="22"/>
        </w:rPr>
      </w:pPr>
    </w:p>
    <w:p w14:paraId="22DEE817" w14:textId="3929D7ED" w:rsidR="00AE484B" w:rsidRPr="00A706CE" w:rsidRDefault="00A91779"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Our comments are </w:t>
      </w:r>
      <w:r w:rsidR="004465A4" w:rsidRPr="00A706CE">
        <w:rPr>
          <w:rFonts w:ascii="Public Sans" w:hAnsi="Public Sans"/>
          <w:sz w:val="22"/>
        </w:rPr>
        <w:t xml:space="preserve">also </w:t>
      </w:r>
      <w:r w:rsidRPr="00A706CE">
        <w:rPr>
          <w:rFonts w:ascii="Public Sans" w:hAnsi="Public Sans"/>
          <w:sz w:val="22"/>
        </w:rPr>
        <w:t xml:space="preserve">informed by </w:t>
      </w:r>
      <w:r w:rsidR="004465A4" w:rsidRPr="00A706CE">
        <w:rPr>
          <w:rFonts w:ascii="Public Sans" w:hAnsi="Public Sans"/>
          <w:sz w:val="22"/>
        </w:rPr>
        <w:t>the</w:t>
      </w:r>
      <w:r w:rsidRPr="00A706CE">
        <w:rPr>
          <w:rFonts w:ascii="Public Sans" w:hAnsi="Public Sans"/>
          <w:sz w:val="22"/>
        </w:rPr>
        <w:t xml:space="preserve"> feedback </w:t>
      </w:r>
      <w:r w:rsidR="004465A4" w:rsidRPr="00A706CE">
        <w:rPr>
          <w:rFonts w:ascii="Public Sans" w:hAnsi="Public Sans"/>
          <w:sz w:val="22"/>
        </w:rPr>
        <w:t>of</w:t>
      </w:r>
      <w:r w:rsidRPr="00A706CE">
        <w:rPr>
          <w:rFonts w:ascii="Public Sans" w:hAnsi="Public Sans"/>
          <w:sz w:val="22"/>
        </w:rPr>
        <w:t xml:space="preserve"> OCVs visit</w:t>
      </w:r>
      <w:r w:rsidR="004465A4" w:rsidRPr="00A706CE">
        <w:rPr>
          <w:rFonts w:ascii="Public Sans" w:hAnsi="Public Sans"/>
          <w:sz w:val="22"/>
        </w:rPr>
        <w:t>ing</w:t>
      </w:r>
      <w:r w:rsidRPr="00A706CE">
        <w:rPr>
          <w:rFonts w:ascii="Public Sans" w:hAnsi="Public Sans"/>
          <w:sz w:val="22"/>
        </w:rPr>
        <w:t xml:space="preserve"> people with disability in supported accommodation</w:t>
      </w:r>
      <w:r w:rsidR="004465A4" w:rsidRPr="00A706CE">
        <w:rPr>
          <w:rFonts w:ascii="Public Sans" w:hAnsi="Public Sans"/>
          <w:sz w:val="22"/>
        </w:rPr>
        <w:t xml:space="preserve"> and assisted boarding houses</w:t>
      </w:r>
      <w:r w:rsidRPr="00A706CE">
        <w:rPr>
          <w:rFonts w:ascii="Public Sans" w:hAnsi="Public Sans"/>
          <w:sz w:val="22"/>
        </w:rPr>
        <w:t xml:space="preserve">. </w:t>
      </w:r>
      <w:r w:rsidR="0087049E" w:rsidRPr="00A706CE">
        <w:rPr>
          <w:rFonts w:ascii="Public Sans" w:hAnsi="Public Sans"/>
          <w:sz w:val="22"/>
        </w:rPr>
        <w:t xml:space="preserve">While the engagement of OCVs with NDIS services and supports is mainly with supported independent living (SIL) providers, they are in </w:t>
      </w:r>
      <w:r w:rsidR="00AB26CA" w:rsidRPr="00A706CE">
        <w:rPr>
          <w:rFonts w:ascii="Public Sans" w:hAnsi="Public Sans"/>
          <w:sz w:val="22"/>
        </w:rPr>
        <w:t xml:space="preserve">a valuable position to identify the strengths and weaknesses of the NDIS more broadly in relation to participants living in residential care. </w:t>
      </w:r>
      <w:bookmarkEnd w:id="0"/>
      <w:bookmarkEnd w:id="1"/>
      <w:bookmarkEnd w:id="2"/>
      <w:bookmarkEnd w:id="4"/>
      <w:r w:rsidR="00BF2E6C">
        <w:rPr>
          <w:rFonts w:ascii="Public Sans" w:hAnsi="Public Sans"/>
          <w:sz w:val="22"/>
        </w:rPr>
        <w:t xml:space="preserve">More information about the OCV scheme and the issues raised by </w:t>
      </w:r>
      <w:r w:rsidR="005357AE">
        <w:rPr>
          <w:rFonts w:ascii="Public Sans" w:hAnsi="Public Sans"/>
          <w:sz w:val="22"/>
        </w:rPr>
        <w:t>Visitors</w:t>
      </w:r>
      <w:r w:rsidR="00BF2E6C">
        <w:rPr>
          <w:rFonts w:ascii="Public Sans" w:hAnsi="Public Sans"/>
          <w:sz w:val="22"/>
        </w:rPr>
        <w:t xml:space="preserve"> can be found in OCV Annual Reports on the </w:t>
      </w:r>
      <w:r w:rsidR="00BF2E6C" w:rsidRPr="00341FAE">
        <w:rPr>
          <w:rFonts w:ascii="Public Sans" w:hAnsi="Public Sans"/>
          <w:sz w:val="22"/>
        </w:rPr>
        <w:t>ADC website</w:t>
      </w:r>
      <w:r w:rsidR="00BF2E6C">
        <w:rPr>
          <w:rFonts w:ascii="Public Sans" w:hAnsi="Public Sans"/>
          <w:sz w:val="22"/>
        </w:rPr>
        <w:t>.</w:t>
      </w:r>
      <w:r w:rsidR="00341FAE" w:rsidRPr="00341FAE">
        <w:rPr>
          <w:rStyle w:val="FootnoteReference"/>
          <w:rFonts w:ascii="Public Sans" w:hAnsi="Public Sans"/>
          <w:sz w:val="22"/>
        </w:rPr>
        <w:footnoteReference w:id="2"/>
      </w:r>
      <w:r w:rsidR="00BF2E6C">
        <w:rPr>
          <w:rFonts w:ascii="Public Sans" w:hAnsi="Public Sans"/>
          <w:sz w:val="22"/>
        </w:rPr>
        <w:t xml:space="preserve"> </w:t>
      </w:r>
    </w:p>
    <w:p w14:paraId="4EF1804A" w14:textId="06340929" w:rsidR="00AE484B" w:rsidRDefault="00AE484B" w:rsidP="00712DC3">
      <w:pPr>
        <w:pStyle w:val="BodyText"/>
        <w:widowControl w:val="0"/>
        <w:spacing w:before="0" w:after="0" w:line="240" w:lineRule="auto"/>
        <w:rPr>
          <w:rFonts w:ascii="Public Sans" w:hAnsi="Public Sans"/>
          <w:sz w:val="22"/>
        </w:rPr>
      </w:pPr>
    </w:p>
    <w:p w14:paraId="15502025" w14:textId="08345754" w:rsidR="005357AE" w:rsidRDefault="005357AE" w:rsidP="00712DC3">
      <w:pPr>
        <w:pStyle w:val="BodyText"/>
        <w:widowControl w:val="0"/>
        <w:spacing w:before="0" w:after="0" w:line="240" w:lineRule="auto"/>
        <w:rPr>
          <w:rFonts w:ascii="Public Sans" w:hAnsi="Public Sans"/>
          <w:sz w:val="22"/>
        </w:rPr>
      </w:pPr>
    </w:p>
    <w:p w14:paraId="5B06D7F4" w14:textId="0C16BC23" w:rsidR="005357AE" w:rsidRDefault="005357AE" w:rsidP="00712DC3">
      <w:pPr>
        <w:pStyle w:val="BodyText"/>
        <w:widowControl w:val="0"/>
        <w:spacing w:before="0" w:after="0" w:line="240" w:lineRule="auto"/>
        <w:rPr>
          <w:rFonts w:ascii="Public Sans" w:hAnsi="Public Sans"/>
          <w:sz w:val="22"/>
        </w:rPr>
      </w:pPr>
    </w:p>
    <w:p w14:paraId="5F3C3559" w14:textId="77777777" w:rsidR="005357AE" w:rsidRPr="00A706CE" w:rsidRDefault="005357AE" w:rsidP="00712DC3">
      <w:pPr>
        <w:pStyle w:val="BodyText"/>
        <w:widowControl w:val="0"/>
        <w:spacing w:before="0" w:after="0" w:line="240" w:lineRule="auto"/>
        <w:rPr>
          <w:rFonts w:ascii="Public Sans" w:hAnsi="Public Sans"/>
          <w:sz w:val="22"/>
        </w:rPr>
      </w:pPr>
    </w:p>
    <w:p w14:paraId="02965903" w14:textId="5C53207A" w:rsidR="00770A70" w:rsidRPr="0034308F" w:rsidRDefault="00122180" w:rsidP="008B7DCB">
      <w:pPr>
        <w:pStyle w:val="Heading2"/>
        <w:keepNext w:val="0"/>
        <w:keepLines w:val="0"/>
        <w:widowControl w:val="0"/>
        <w:numPr>
          <w:ilvl w:val="0"/>
          <w:numId w:val="50"/>
        </w:numPr>
        <w:spacing w:before="0"/>
        <w:ind w:left="426" w:hanging="426"/>
        <w:rPr>
          <w:rFonts w:ascii="Public Sans" w:hAnsi="Public Sans"/>
          <w:b/>
          <w:color w:val="002060"/>
          <w:sz w:val="32"/>
        </w:rPr>
      </w:pPr>
      <w:r w:rsidRPr="0034308F">
        <w:rPr>
          <w:rFonts w:ascii="Public Sans" w:hAnsi="Public Sans"/>
          <w:b/>
          <w:color w:val="002060"/>
          <w:sz w:val="32"/>
        </w:rPr>
        <w:t xml:space="preserve">Key points </w:t>
      </w:r>
    </w:p>
    <w:p w14:paraId="3D701BCC" w14:textId="4EBAB3DC" w:rsidR="00930F10" w:rsidRDefault="00930F10"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Priorit</w:t>
      </w:r>
      <w:r w:rsidR="00715354">
        <w:rPr>
          <w:rFonts w:ascii="Public Sans" w:hAnsi="Public Sans"/>
          <w:sz w:val="22"/>
        </w:rPr>
        <w:t xml:space="preserve">y pathways and proactive, funded </w:t>
      </w:r>
      <w:r>
        <w:rPr>
          <w:rFonts w:ascii="Public Sans" w:hAnsi="Public Sans"/>
          <w:sz w:val="22"/>
        </w:rPr>
        <w:t xml:space="preserve">support should be provided to disadvantaged people with disability who need </w:t>
      </w:r>
      <w:r w:rsidR="00715354">
        <w:rPr>
          <w:rFonts w:ascii="Public Sans" w:hAnsi="Public Sans"/>
          <w:sz w:val="22"/>
        </w:rPr>
        <w:t>help</w:t>
      </w:r>
      <w:r>
        <w:rPr>
          <w:rFonts w:ascii="Public Sans" w:hAnsi="Public Sans"/>
          <w:sz w:val="22"/>
        </w:rPr>
        <w:t xml:space="preserve"> to obtain relevant assessments to </w:t>
      </w:r>
      <w:r w:rsidR="00715354">
        <w:rPr>
          <w:rFonts w:ascii="Public Sans" w:hAnsi="Public Sans"/>
          <w:sz w:val="22"/>
        </w:rPr>
        <w:t xml:space="preserve">gain access to the NDIS, including consideration of providing specific funds to Local Area Coordinators </w:t>
      </w:r>
      <w:r w:rsidR="00E70E32">
        <w:rPr>
          <w:rFonts w:ascii="Public Sans" w:hAnsi="Public Sans"/>
          <w:sz w:val="22"/>
        </w:rPr>
        <w:t xml:space="preserve">(LACs) </w:t>
      </w:r>
      <w:r w:rsidR="00715354">
        <w:rPr>
          <w:rFonts w:ascii="Public Sans" w:hAnsi="Public Sans"/>
          <w:sz w:val="22"/>
        </w:rPr>
        <w:t xml:space="preserve">for this purpose. </w:t>
      </w:r>
    </w:p>
    <w:p w14:paraId="04F27ACD" w14:textId="786702BB" w:rsidR="0060122E" w:rsidRDefault="007460EA"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S</w:t>
      </w:r>
      <w:r w:rsidR="0060122E">
        <w:rPr>
          <w:rFonts w:ascii="Public Sans" w:hAnsi="Public Sans"/>
          <w:sz w:val="22"/>
        </w:rPr>
        <w:t xml:space="preserve">ufficient rigor </w:t>
      </w:r>
      <w:r>
        <w:rPr>
          <w:rFonts w:ascii="Public Sans" w:hAnsi="Public Sans"/>
          <w:sz w:val="22"/>
        </w:rPr>
        <w:t xml:space="preserve">is needed </w:t>
      </w:r>
      <w:r w:rsidR="0060122E">
        <w:rPr>
          <w:rFonts w:ascii="Public Sans" w:hAnsi="Public Sans"/>
          <w:sz w:val="22"/>
        </w:rPr>
        <w:t xml:space="preserve">in NDIS processes to drive and deliver a truly participant-centred approach, and to ensure that ‘participant’ is not conflated with ‘family/nominee’. </w:t>
      </w:r>
    </w:p>
    <w:p w14:paraId="7BD2B6D2" w14:textId="3FC35447" w:rsidR="00AD5EF2" w:rsidRDefault="0034308F"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G</w:t>
      </w:r>
      <w:r w:rsidR="00AD5EF2">
        <w:rPr>
          <w:rFonts w:ascii="Public Sans" w:hAnsi="Public Sans"/>
          <w:sz w:val="22"/>
        </w:rPr>
        <w:t xml:space="preserve">reater rigor and transparency </w:t>
      </w:r>
      <w:r>
        <w:rPr>
          <w:rFonts w:ascii="Public Sans" w:hAnsi="Public Sans"/>
          <w:sz w:val="22"/>
        </w:rPr>
        <w:t xml:space="preserve">is required </w:t>
      </w:r>
      <w:r w:rsidR="00AD5EF2">
        <w:rPr>
          <w:rFonts w:ascii="Public Sans" w:hAnsi="Public Sans"/>
          <w:sz w:val="22"/>
        </w:rPr>
        <w:t xml:space="preserve">in the </w:t>
      </w:r>
      <w:r>
        <w:rPr>
          <w:rFonts w:ascii="Public Sans" w:hAnsi="Public Sans"/>
          <w:sz w:val="22"/>
        </w:rPr>
        <w:t xml:space="preserve">NDIS </w:t>
      </w:r>
      <w:r w:rsidR="00AD5EF2">
        <w:rPr>
          <w:rFonts w:ascii="Public Sans" w:hAnsi="Public Sans"/>
          <w:sz w:val="22"/>
        </w:rPr>
        <w:t xml:space="preserve">nominee appointment process to ascertain whether the nominee understands the role and is able to fulfil it, including supporting the participant’s decision-making. </w:t>
      </w:r>
    </w:p>
    <w:p w14:paraId="0C15BAE3" w14:textId="136893C7" w:rsidR="0060122E" w:rsidRDefault="00AD5EF2"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Two critical and fundamental safeguards should be mandatory </w:t>
      </w:r>
      <w:r>
        <w:rPr>
          <w:rFonts w:ascii="Public Sans" w:hAnsi="Public Sans"/>
          <w:sz w:val="22"/>
        </w:rPr>
        <w:lastRenderedPageBreak/>
        <w:t xml:space="preserve">components of a participant’s plan: decision-making support and communication support. </w:t>
      </w:r>
    </w:p>
    <w:p w14:paraId="2DF9F40A" w14:textId="12BA9F96" w:rsidR="00AD5EF2" w:rsidRDefault="002019B0"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Support coordination is a crucial safeguard for participants, and can significantly improve outcomes and reduce risks. </w:t>
      </w:r>
      <w:r w:rsidR="006850F3">
        <w:rPr>
          <w:rFonts w:ascii="Public Sans" w:hAnsi="Public Sans"/>
          <w:sz w:val="22"/>
        </w:rPr>
        <w:t>This safeguard could be s</w:t>
      </w:r>
      <w:r>
        <w:rPr>
          <w:rFonts w:ascii="Public Sans" w:hAnsi="Public Sans"/>
          <w:sz w:val="22"/>
        </w:rPr>
        <w:t>trengthen</w:t>
      </w:r>
      <w:r w:rsidR="006850F3">
        <w:rPr>
          <w:rFonts w:ascii="Public Sans" w:hAnsi="Public Sans"/>
          <w:sz w:val="22"/>
        </w:rPr>
        <w:t>ed</w:t>
      </w:r>
      <w:r>
        <w:rPr>
          <w:rFonts w:ascii="Public Sans" w:hAnsi="Public Sans"/>
          <w:sz w:val="22"/>
        </w:rPr>
        <w:t xml:space="preserve"> </w:t>
      </w:r>
      <w:r w:rsidR="006850F3">
        <w:rPr>
          <w:rFonts w:ascii="Public Sans" w:hAnsi="Public Sans"/>
          <w:sz w:val="22"/>
        </w:rPr>
        <w:t>by</w:t>
      </w:r>
      <w:r>
        <w:rPr>
          <w:rFonts w:ascii="Public Sans" w:hAnsi="Public Sans"/>
          <w:sz w:val="22"/>
        </w:rPr>
        <w:t xml:space="preserve"> includ</w:t>
      </w:r>
      <w:r w:rsidR="006850F3">
        <w:rPr>
          <w:rFonts w:ascii="Public Sans" w:hAnsi="Public Sans"/>
          <w:sz w:val="22"/>
        </w:rPr>
        <w:t>ing</w:t>
      </w:r>
      <w:r>
        <w:rPr>
          <w:rFonts w:ascii="Public Sans" w:hAnsi="Public Sans"/>
          <w:sz w:val="22"/>
        </w:rPr>
        <w:t xml:space="preserve"> support coordination as a default/mandatory part of plans; ensur</w:t>
      </w:r>
      <w:r w:rsidR="006850F3">
        <w:rPr>
          <w:rFonts w:ascii="Public Sans" w:hAnsi="Public Sans"/>
          <w:sz w:val="22"/>
        </w:rPr>
        <w:t>ing</w:t>
      </w:r>
      <w:r>
        <w:rPr>
          <w:rFonts w:ascii="Public Sans" w:hAnsi="Public Sans"/>
          <w:sz w:val="22"/>
        </w:rPr>
        <w:t xml:space="preserve"> better use of data systems to identify and address practice issues; and hav</w:t>
      </w:r>
      <w:r w:rsidR="006850F3">
        <w:rPr>
          <w:rFonts w:ascii="Public Sans" w:hAnsi="Public Sans"/>
          <w:sz w:val="22"/>
        </w:rPr>
        <w:t>ing</w:t>
      </w:r>
      <w:r>
        <w:rPr>
          <w:rFonts w:ascii="Public Sans" w:hAnsi="Public Sans"/>
          <w:sz w:val="22"/>
        </w:rPr>
        <w:t xml:space="preserve"> greater accountability and transparency in the management of conflicts of interest. </w:t>
      </w:r>
    </w:p>
    <w:p w14:paraId="1C88F757" w14:textId="7443DCC0" w:rsidR="006850F3" w:rsidRDefault="006850F3"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There is a need to embed mechanisms for proactively and continuously monitoring implementation of NDIS plans and use of plan funds, supported by sophisticated data systems that trigger alerts and prompt actions in relevant cases.</w:t>
      </w:r>
    </w:p>
    <w:p w14:paraId="6A78A031" w14:textId="63DACDC4" w:rsidR="006850F3" w:rsidRDefault="006850F3"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Greater attention needs to be paid to the role of plan managers to ensure they are fulfilling their responsibilities to monitor and ensure plan implementation; understand their safeguarding responsibilities; and can deliver the capacity building and training components of plan management. </w:t>
      </w:r>
    </w:p>
    <w:p w14:paraId="6DFD7F2E" w14:textId="6CF992BD" w:rsidR="007B720C" w:rsidRPr="00582EA0" w:rsidRDefault="007B720C" w:rsidP="00AC18A8">
      <w:pPr>
        <w:pStyle w:val="BodyText"/>
        <w:widowControl w:val="0"/>
        <w:numPr>
          <w:ilvl w:val="0"/>
          <w:numId w:val="52"/>
        </w:numPr>
        <w:spacing w:after="0" w:line="240" w:lineRule="auto"/>
        <w:ind w:left="714" w:hanging="357"/>
        <w:rPr>
          <w:rFonts w:ascii="Public Sans" w:hAnsi="Public Sans"/>
          <w:sz w:val="22"/>
        </w:rPr>
      </w:pPr>
      <w:r w:rsidRPr="00582EA0">
        <w:rPr>
          <w:rFonts w:ascii="Public Sans" w:hAnsi="Public Sans"/>
          <w:sz w:val="22"/>
        </w:rPr>
        <w:t>NDIS data systems need to be strengthened to enable better, more timely</w:t>
      </w:r>
      <w:r w:rsidR="00B621DA" w:rsidRPr="00582EA0">
        <w:rPr>
          <w:rFonts w:ascii="Public Sans" w:hAnsi="Public Sans"/>
          <w:sz w:val="22"/>
        </w:rPr>
        <w:t>,</w:t>
      </w:r>
      <w:r w:rsidRPr="00582EA0">
        <w:rPr>
          <w:rFonts w:ascii="Public Sans" w:hAnsi="Public Sans"/>
          <w:sz w:val="22"/>
        </w:rPr>
        <w:t xml:space="preserve"> and more effective use of existing information holdings across the NDIA and NDIS Commission, and to join up some of the information. There would </w:t>
      </w:r>
      <w:r w:rsidR="00582EA0">
        <w:rPr>
          <w:rFonts w:ascii="Public Sans" w:hAnsi="Public Sans"/>
          <w:sz w:val="22"/>
        </w:rPr>
        <w:t xml:space="preserve">also </w:t>
      </w:r>
      <w:r w:rsidRPr="00582EA0">
        <w:rPr>
          <w:rFonts w:ascii="Public Sans" w:hAnsi="Public Sans"/>
          <w:sz w:val="22"/>
        </w:rPr>
        <w:t xml:space="preserve">be </w:t>
      </w:r>
      <w:r w:rsidR="00E70E32" w:rsidRPr="00582EA0">
        <w:rPr>
          <w:rFonts w:ascii="Public Sans" w:hAnsi="Public Sans"/>
          <w:sz w:val="22"/>
        </w:rPr>
        <w:t>benefit</w:t>
      </w:r>
      <w:r w:rsidRPr="00582EA0">
        <w:rPr>
          <w:rFonts w:ascii="Public Sans" w:hAnsi="Public Sans"/>
          <w:sz w:val="22"/>
        </w:rPr>
        <w:t xml:space="preserve"> in considering broader information sharing provisions for the NDIS, not limited to government agencies, to promote the safety of participants.</w:t>
      </w:r>
    </w:p>
    <w:p w14:paraId="4A8235D8" w14:textId="5541F870" w:rsidR="007B720C" w:rsidRDefault="007B720C"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Community Visitor Schemes </w:t>
      </w:r>
      <w:r w:rsidR="00E70E32">
        <w:rPr>
          <w:rFonts w:ascii="Public Sans" w:hAnsi="Public Sans"/>
          <w:sz w:val="22"/>
        </w:rPr>
        <w:t xml:space="preserve">(CVS) </w:t>
      </w:r>
      <w:r>
        <w:rPr>
          <w:rFonts w:ascii="Public Sans" w:hAnsi="Public Sans"/>
          <w:sz w:val="22"/>
        </w:rPr>
        <w:t xml:space="preserve">provide a critical frontline safeguard for NDIS participants in residential care and should be a recognised and formal component of the NDIS Quality and Safeguarding Framework. </w:t>
      </w:r>
    </w:p>
    <w:p w14:paraId="596B1A9A" w14:textId="7BF52BD5" w:rsidR="00E70E32" w:rsidRDefault="00E70E32"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There may be merit in considering the scope for expanding CVS in the NDIS to potentially include broader kinds of accommodation support arrangements. However, any expansion in the scope to private settings would need to be co-designed with participants, and would require additional and adequate resourcing. </w:t>
      </w:r>
    </w:p>
    <w:p w14:paraId="079F7921" w14:textId="3C670E95" w:rsidR="005002ED" w:rsidRDefault="005002ED"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If NDIS CVS stays with the states and territories, there should be agreed national principles that all NDIS CVS and the NDIS regulators need to meet</w:t>
      </w:r>
      <w:r w:rsidR="0049341D">
        <w:rPr>
          <w:rFonts w:ascii="Public Sans" w:hAnsi="Public Sans"/>
          <w:sz w:val="22"/>
        </w:rPr>
        <w:t>; minimum performance criteria that is appropriately funded;</w:t>
      </w:r>
      <w:r>
        <w:rPr>
          <w:rFonts w:ascii="Public Sans" w:hAnsi="Public Sans"/>
          <w:sz w:val="22"/>
        </w:rPr>
        <w:t xml:space="preserve"> and agreement that states and territories will operate </w:t>
      </w:r>
      <w:r>
        <w:rPr>
          <w:rFonts w:ascii="Public Sans" w:hAnsi="Public Sans"/>
          <w:sz w:val="22"/>
        </w:rPr>
        <w:lastRenderedPageBreak/>
        <w:t xml:space="preserve">the scheme for at least five years before the arrangements are reviewed.  </w:t>
      </w:r>
    </w:p>
    <w:p w14:paraId="6C7394B0" w14:textId="4224FD2E" w:rsidR="005B7835" w:rsidRDefault="001365B3"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There is a need to address thin markets and market failures in the NDIS, particularly in relation to Aboriginal people with disability, and people with complex support needs. There would be merit in revisiting the points previously raised by the Productivity Commission in relation to overcoming barriers to service delivery in the NDIS for Aboriginal people with disability. </w:t>
      </w:r>
    </w:p>
    <w:p w14:paraId="20119AAA" w14:textId="38F1BF4B" w:rsidR="001365B3" w:rsidRDefault="001659D9"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 xml:space="preserve">Training for the NDIS workforce needs to be re-prioritised and incentivised, including through a trial of the portable training </w:t>
      </w:r>
      <w:r w:rsidR="00AE17BD">
        <w:rPr>
          <w:rFonts w:ascii="Public Sans" w:hAnsi="Public Sans"/>
          <w:sz w:val="22"/>
        </w:rPr>
        <w:t xml:space="preserve">entitlement </w:t>
      </w:r>
      <w:r>
        <w:rPr>
          <w:rFonts w:ascii="Public Sans" w:hAnsi="Public Sans"/>
          <w:sz w:val="22"/>
        </w:rPr>
        <w:t xml:space="preserve">scheme. </w:t>
      </w:r>
    </w:p>
    <w:p w14:paraId="489E750C" w14:textId="3B298878" w:rsidR="001659D9" w:rsidRDefault="0034308F" w:rsidP="00B621DA">
      <w:pPr>
        <w:pStyle w:val="BodyText"/>
        <w:widowControl w:val="0"/>
        <w:numPr>
          <w:ilvl w:val="0"/>
          <w:numId w:val="52"/>
        </w:numPr>
        <w:spacing w:after="0" w:line="240" w:lineRule="auto"/>
        <w:ind w:left="714" w:hanging="357"/>
        <w:rPr>
          <w:rFonts w:ascii="Public Sans" w:hAnsi="Public Sans"/>
          <w:sz w:val="22"/>
        </w:rPr>
      </w:pPr>
      <w:r>
        <w:rPr>
          <w:rFonts w:ascii="Public Sans" w:hAnsi="Public Sans"/>
          <w:sz w:val="22"/>
        </w:rPr>
        <w:t>Transparent actions are required within the scope of the NDIS to support the increased development and supply of innovative, affordable and accessible specialist disability accommodation (SDA) options.</w:t>
      </w:r>
    </w:p>
    <w:p w14:paraId="6DE10DDA" w14:textId="104C37AC" w:rsidR="009556BB" w:rsidRDefault="009556BB" w:rsidP="00712DC3">
      <w:pPr>
        <w:pStyle w:val="BodyText"/>
        <w:widowControl w:val="0"/>
        <w:spacing w:before="0" w:after="0" w:line="240" w:lineRule="auto"/>
        <w:rPr>
          <w:rFonts w:ascii="Public Sans" w:hAnsi="Public Sans"/>
          <w:sz w:val="22"/>
          <w:szCs w:val="22"/>
        </w:rPr>
      </w:pPr>
    </w:p>
    <w:p w14:paraId="57008E6F" w14:textId="77777777" w:rsidR="00E86FDE" w:rsidRPr="00A706CE" w:rsidRDefault="00E86FDE" w:rsidP="00712DC3">
      <w:pPr>
        <w:pStyle w:val="BodyText"/>
        <w:widowControl w:val="0"/>
        <w:spacing w:before="0" w:after="0" w:line="240" w:lineRule="auto"/>
        <w:rPr>
          <w:rFonts w:ascii="Public Sans" w:hAnsi="Public Sans"/>
          <w:color w:val="002060"/>
        </w:rPr>
      </w:pPr>
    </w:p>
    <w:p w14:paraId="497E2D3E" w14:textId="658E9302" w:rsidR="007F4A71" w:rsidRPr="00A706CE" w:rsidRDefault="00425C2A" w:rsidP="008B7DCB">
      <w:pPr>
        <w:pStyle w:val="Heading2"/>
        <w:keepNext w:val="0"/>
        <w:keepLines w:val="0"/>
        <w:widowControl w:val="0"/>
        <w:numPr>
          <w:ilvl w:val="0"/>
          <w:numId w:val="50"/>
        </w:numPr>
        <w:spacing w:before="0"/>
        <w:ind w:left="426" w:hanging="426"/>
        <w:rPr>
          <w:rFonts w:ascii="Public Sans" w:hAnsi="Public Sans"/>
          <w:b/>
          <w:color w:val="002060"/>
          <w:sz w:val="32"/>
        </w:rPr>
      </w:pPr>
      <w:r w:rsidRPr="00A706CE">
        <w:rPr>
          <w:rFonts w:ascii="Public Sans" w:hAnsi="Public Sans"/>
          <w:b/>
          <w:color w:val="002060"/>
          <w:sz w:val="32"/>
        </w:rPr>
        <w:t>The role of the NDIS in safeguarding</w:t>
      </w:r>
    </w:p>
    <w:p w14:paraId="4703EA13" w14:textId="141F1777" w:rsidR="007F4A71" w:rsidRPr="004D70E0" w:rsidRDefault="00F21C89" w:rsidP="00712DC3">
      <w:pPr>
        <w:pStyle w:val="BodyText"/>
        <w:widowControl w:val="0"/>
        <w:spacing w:before="0" w:after="0" w:line="240" w:lineRule="auto"/>
        <w:rPr>
          <w:rFonts w:ascii="Public Sans" w:hAnsi="Public Sans"/>
          <w:sz w:val="22"/>
          <w:szCs w:val="22"/>
        </w:rPr>
      </w:pPr>
      <w:r w:rsidRPr="004D70E0">
        <w:rPr>
          <w:rFonts w:ascii="Public Sans" w:hAnsi="Public Sans"/>
          <w:sz w:val="22"/>
          <w:szCs w:val="22"/>
        </w:rPr>
        <w:t xml:space="preserve">The NDIS has an important role to play in relation to safeguards for NDIS participants. </w:t>
      </w:r>
      <w:r w:rsidR="00FD418A">
        <w:rPr>
          <w:rFonts w:ascii="Public Sans" w:hAnsi="Public Sans"/>
          <w:sz w:val="22"/>
          <w:szCs w:val="22"/>
        </w:rPr>
        <w:t>Between them, t</w:t>
      </w:r>
      <w:r w:rsidRPr="004D70E0">
        <w:rPr>
          <w:rFonts w:ascii="Public Sans" w:hAnsi="Public Sans"/>
          <w:sz w:val="22"/>
          <w:szCs w:val="22"/>
        </w:rPr>
        <w:t xml:space="preserve">he funding and regulatory bodies hold key information </w:t>
      </w:r>
      <w:r w:rsidR="005A3C62">
        <w:rPr>
          <w:rFonts w:ascii="Public Sans" w:hAnsi="Public Sans"/>
          <w:sz w:val="22"/>
          <w:szCs w:val="22"/>
        </w:rPr>
        <w:t xml:space="preserve">about the </w:t>
      </w:r>
      <w:r w:rsidR="00FD418A">
        <w:rPr>
          <w:rFonts w:ascii="Public Sans" w:hAnsi="Public Sans"/>
          <w:sz w:val="22"/>
          <w:szCs w:val="22"/>
        </w:rPr>
        <w:t>circumstances and support needs of participants</w:t>
      </w:r>
      <w:r w:rsidR="00446FB7">
        <w:rPr>
          <w:rFonts w:ascii="Public Sans" w:hAnsi="Public Sans"/>
          <w:sz w:val="22"/>
          <w:szCs w:val="22"/>
        </w:rPr>
        <w:t xml:space="preserve"> and</w:t>
      </w:r>
      <w:r w:rsidR="00FD418A">
        <w:rPr>
          <w:rFonts w:ascii="Public Sans" w:hAnsi="Public Sans"/>
          <w:sz w:val="22"/>
          <w:szCs w:val="22"/>
        </w:rPr>
        <w:t xml:space="preserve"> </w:t>
      </w:r>
      <w:r w:rsidR="00446FB7">
        <w:rPr>
          <w:rFonts w:ascii="Public Sans" w:hAnsi="Public Sans"/>
          <w:sz w:val="22"/>
          <w:szCs w:val="22"/>
        </w:rPr>
        <w:t xml:space="preserve">the operation of NDIS providers, and critical information that can identify potential or actual risks to participants. </w:t>
      </w:r>
      <w:r w:rsidR="00643552">
        <w:rPr>
          <w:rFonts w:ascii="Public Sans" w:hAnsi="Public Sans"/>
          <w:sz w:val="22"/>
          <w:szCs w:val="22"/>
        </w:rPr>
        <w:t>Within their roles, t</w:t>
      </w:r>
      <w:r w:rsidR="00990D66">
        <w:rPr>
          <w:rFonts w:ascii="Public Sans" w:hAnsi="Public Sans"/>
          <w:sz w:val="22"/>
          <w:szCs w:val="22"/>
        </w:rPr>
        <w:t>hey also have tools at their disposal that</w:t>
      </w:r>
      <w:r w:rsidR="00643552">
        <w:rPr>
          <w:rFonts w:ascii="Public Sans" w:hAnsi="Public Sans"/>
          <w:sz w:val="22"/>
          <w:szCs w:val="22"/>
        </w:rPr>
        <w:t xml:space="preserve"> can be </w:t>
      </w:r>
      <w:r w:rsidR="00760EE5">
        <w:rPr>
          <w:rFonts w:ascii="Public Sans" w:hAnsi="Public Sans"/>
          <w:sz w:val="22"/>
          <w:szCs w:val="22"/>
        </w:rPr>
        <w:t>us</w:t>
      </w:r>
      <w:r w:rsidR="000952F4">
        <w:rPr>
          <w:rFonts w:ascii="Public Sans" w:hAnsi="Public Sans"/>
          <w:sz w:val="22"/>
          <w:szCs w:val="22"/>
        </w:rPr>
        <w:t xml:space="preserve">ed </w:t>
      </w:r>
      <w:r w:rsidR="00760EE5">
        <w:rPr>
          <w:rFonts w:ascii="Public Sans" w:hAnsi="Public Sans"/>
          <w:sz w:val="22"/>
          <w:szCs w:val="22"/>
        </w:rPr>
        <w:t xml:space="preserve">to </w:t>
      </w:r>
      <w:r w:rsidR="00DD76D5">
        <w:rPr>
          <w:rFonts w:ascii="Public Sans" w:hAnsi="Public Sans"/>
          <w:sz w:val="22"/>
          <w:szCs w:val="22"/>
        </w:rPr>
        <w:t xml:space="preserve">bolster protections and </w:t>
      </w:r>
      <w:r w:rsidR="00760EE5">
        <w:rPr>
          <w:rFonts w:ascii="Public Sans" w:hAnsi="Public Sans"/>
          <w:sz w:val="22"/>
          <w:szCs w:val="22"/>
        </w:rPr>
        <w:t>reduce risks</w:t>
      </w:r>
      <w:r w:rsidR="00DD76D5">
        <w:rPr>
          <w:rFonts w:ascii="Public Sans" w:hAnsi="Public Sans"/>
          <w:sz w:val="22"/>
          <w:szCs w:val="22"/>
        </w:rPr>
        <w:t xml:space="preserve">. </w:t>
      </w:r>
      <w:r w:rsidR="00760EE5">
        <w:rPr>
          <w:rFonts w:ascii="Public Sans" w:hAnsi="Public Sans"/>
          <w:sz w:val="22"/>
          <w:szCs w:val="22"/>
        </w:rPr>
        <w:t xml:space="preserve"> </w:t>
      </w:r>
    </w:p>
    <w:p w14:paraId="596A7BB7" w14:textId="32A7ECA6" w:rsidR="007F4A71" w:rsidRDefault="007F4A71" w:rsidP="00712DC3">
      <w:pPr>
        <w:pStyle w:val="BodyText"/>
        <w:widowControl w:val="0"/>
        <w:spacing w:before="0" w:after="0" w:line="240" w:lineRule="auto"/>
        <w:rPr>
          <w:rFonts w:ascii="Public Sans" w:hAnsi="Public Sans"/>
          <w:sz w:val="22"/>
          <w:szCs w:val="22"/>
        </w:rPr>
      </w:pPr>
    </w:p>
    <w:p w14:paraId="33E415C1" w14:textId="73AE67D1" w:rsidR="0011065D" w:rsidRDefault="00446FB7" w:rsidP="00712DC3">
      <w:pPr>
        <w:pStyle w:val="BodyText"/>
        <w:widowControl w:val="0"/>
        <w:spacing w:before="0" w:after="0" w:line="240" w:lineRule="auto"/>
        <w:rPr>
          <w:rFonts w:ascii="Public Sans" w:hAnsi="Public Sans"/>
          <w:sz w:val="22"/>
          <w:szCs w:val="22"/>
        </w:rPr>
      </w:pPr>
      <w:r>
        <w:rPr>
          <w:rFonts w:ascii="Public Sans" w:hAnsi="Public Sans"/>
          <w:sz w:val="22"/>
          <w:szCs w:val="22"/>
        </w:rPr>
        <w:t xml:space="preserve">The ADC’s submission focuses on opportunities to strengthen safeguarding for participants within the NDIS. However, it is important to recognise that the NDIS is not designed to be, and should not become, a welfare system. We agree with the </w:t>
      </w:r>
      <w:r w:rsidR="00147E82">
        <w:rPr>
          <w:rFonts w:ascii="Public Sans" w:hAnsi="Public Sans"/>
          <w:sz w:val="22"/>
          <w:szCs w:val="22"/>
        </w:rPr>
        <w:t>information in the NDIS Review’s ‘</w:t>
      </w:r>
      <w:r w:rsidR="00147E82" w:rsidRPr="00147E82">
        <w:rPr>
          <w:rFonts w:ascii="Public Sans" w:hAnsi="Public Sans"/>
          <w:i/>
          <w:sz w:val="22"/>
          <w:szCs w:val="22"/>
        </w:rPr>
        <w:t>What we have heard</w:t>
      </w:r>
      <w:r w:rsidR="00147E82">
        <w:rPr>
          <w:rFonts w:ascii="Public Sans" w:hAnsi="Public Sans"/>
          <w:i/>
          <w:sz w:val="22"/>
          <w:szCs w:val="22"/>
        </w:rPr>
        <w:t>’</w:t>
      </w:r>
      <w:r w:rsidR="00147E82">
        <w:rPr>
          <w:rFonts w:ascii="Public Sans" w:hAnsi="Public Sans"/>
          <w:sz w:val="22"/>
          <w:szCs w:val="22"/>
        </w:rPr>
        <w:t xml:space="preserve"> paper that the ecosystem of support for Australians with disability – of which the NDIS was </w:t>
      </w:r>
      <w:r w:rsidR="005D0C8D">
        <w:rPr>
          <w:rFonts w:ascii="Public Sans" w:hAnsi="Public Sans"/>
          <w:sz w:val="22"/>
          <w:szCs w:val="22"/>
        </w:rPr>
        <w:t xml:space="preserve">to be </w:t>
      </w:r>
      <w:r w:rsidR="00147E82">
        <w:rPr>
          <w:rFonts w:ascii="Public Sans" w:hAnsi="Public Sans"/>
          <w:sz w:val="22"/>
          <w:szCs w:val="22"/>
        </w:rPr>
        <w:t xml:space="preserve">one component – </w:t>
      </w:r>
      <w:r w:rsidR="005D0C8D">
        <w:rPr>
          <w:rFonts w:ascii="Public Sans" w:hAnsi="Public Sans"/>
          <w:sz w:val="22"/>
          <w:szCs w:val="22"/>
        </w:rPr>
        <w:t>i</w:t>
      </w:r>
      <w:r w:rsidR="00147E82">
        <w:rPr>
          <w:rFonts w:ascii="Public Sans" w:hAnsi="Public Sans"/>
          <w:sz w:val="22"/>
          <w:szCs w:val="22"/>
        </w:rPr>
        <w:t xml:space="preserve">s not </w:t>
      </w:r>
      <w:r w:rsidR="005D0C8D">
        <w:rPr>
          <w:rFonts w:ascii="Public Sans" w:hAnsi="Public Sans"/>
          <w:sz w:val="22"/>
          <w:szCs w:val="22"/>
        </w:rPr>
        <w:t>operating as intended</w:t>
      </w:r>
      <w:r w:rsidR="00147E82">
        <w:rPr>
          <w:rFonts w:ascii="Public Sans" w:hAnsi="Public Sans"/>
          <w:sz w:val="22"/>
          <w:szCs w:val="22"/>
        </w:rPr>
        <w:t xml:space="preserve">. </w:t>
      </w:r>
      <w:r w:rsidR="0011065D">
        <w:rPr>
          <w:rFonts w:ascii="Public Sans" w:hAnsi="Public Sans"/>
          <w:sz w:val="22"/>
          <w:szCs w:val="22"/>
        </w:rPr>
        <w:t xml:space="preserve">The NDIS has increasingly been viewed as </w:t>
      </w:r>
      <w:r w:rsidR="00F86A81">
        <w:rPr>
          <w:rFonts w:ascii="Public Sans" w:hAnsi="Public Sans"/>
          <w:sz w:val="22"/>
          <w:szCs w:val="22"/>
        </w:rPr>
        <w:t xml:space="preserve">being responsible for everything in relation to people with disability, which was never </w:t>
      </w:r>
      <w:r w:rsidR="009D3E9C">
        <w:rPr>
          <w:rFonts w:ascii="Public Sans" w:hAnsi="Public Sans"/>
          <w:sz w:val="22"/>
          <w:szCs w:val="22"/>
        </w:rPr>
        <w:t>envisioned</w:t>
      </w:r>
      <w:r w:rsidR="00F86A81">
        <w:rPr>
          <w:rFonts w:ascii="Public Sans" w:hAnsi="Public Sans"/>
          <w:sz w:val="22"/>
          <w:szCs w:val="22"/>
        </w:rPr>
        <w:t xml:space="preserve"> and is not reflective of the broader support environment and responsibilities. </w:t>
      </w:r>
    </w:p>
    <w:p w14:paraId="61C89438" w14:textId="77777777" w:rsidR="0011065D" w:rsidRDefault="0011065D" w:rsidP="00712DC3">
      <w:pPr>
        <w:pStyle w:val="BodyText"/>
        <w:widowControl w:val="0"/>
        <w:spacing w:before="0" w:after="0" w:line="240" w:lineRule="auto"/>
        <w:rPr>
          <w:rFonts w:ascii="Public Sans" w:hAnsi="Public Sans"/>
          <w:sz w:val="22"/>
          <w:szCs w:val="22"/>
        </w:rPr>
      </w:pPr>
    </w:p>
    <w:p w14:paraId="6F2E6090" w14:textId="38DADB14" w:rsidR="004D70E0" w:rsidRDefault="00147E82" w:rsidP="00712DC3">
      <w:pPr>
        <w:pStyle w:val="BodyText"/>
        <w:widowControl w:val="0"/>
        <w:spacing w:before="0" w:after="0" w:line="240" w:lineRule="auto"/>
        <w:rPr>
          <w:rFonts w:ascii="Public Sans" w:hAnsi="Public Sans"/>
          <w:sz w:val="22"/>
          <w:szCs w:val="22"/>
        </w:rPr>
      </w:pPr>
      <w:r>
        <w:rPr>
          <w:rFonts w:ascii="Public Sans" w:hAnsi="Public Sans"/>
          <w:sz w:val="22"/>
          <w:szCs w:val="22"/>
        </w:rPr>
        <w:t xml:space="preserve">While we consider that there are actions that should be taken to improve </w:t>
      </w:r>
      <w:r>
        <w:rPr>
          <w:rFonts w:ascii="Public Sans" w:hAnsi="Public Sans"/>
          <w:sz w:val="22"/>
          <w:szCs w:val="22"/>
        </w:rPr>
        <w:lastRenderedPageBreak/>
        <w:t xml:space="preserve">safeguarding within the </w:t>
      </w:r>
      <w:r w:rsidR="00963E61">
        <w:rPr>
          <w:rFonts w:ascii="Public Sans" w:hAnsi="Public Sans"/>
          <w:sz w:val="22"/>
          <w:szCs w:val="22"/>
        </w:rPr>
        <w:t xml:space="preserve">NDIS, we stress that the NDIS </w:t>
      </w:r>
      <w:r w:rsidR="00D34AED">
        <w:rPr>
          <w:rFonts w:ascii="Public Sans" w:hAnsi="Public Sans"/>
          <w:sz w:val="22"/>
          <w:szCs w:val="22"/>
        </w:rPr>
        <w:t xml:space="preserve">should </w:t>
      </w:r>
      <w:r w:rsidR="00963E61">
        <w:rPr>
          <w:rFonts w:ascii="Public Sans" w:hAnsi="Public Sans"/>
          <w:sz w:val="22"/>
          <w:szCs w:val="22"/>
        </w:rPr>
        <w:t xml:space="preserve">not </w:t>
      </w:r>
      <w:r w:rsidR="00D34AED">
        <w:rPr>
          <w:rFonts w:ascii="Public Sans" w:hAnsi="Public Sans"/>
          <w:sz w:val="22"/>
          <w:szCs w:val="22"/>
        </w:rPr>
        <w:t xml:space="preserve">be </w:t>
      </w:r>
      <w:r w:rsidR="00963E61">
        <w:rPr>
          <w:rFonts w:ascii="Public Sans" w:hAnsi="Public Sans"/>
          <w:sz w:val="22"/>
          <w:szCs w:val="22"/>
        </w:rPr>
        <w:t xml:space="preserve">responsible for whole-of-life support </w:t>
      </w:r>
      <w:r w:rsidR="00D34AED">
        <w:rPr>
          <w:rFonts w:ascii="Public Sans" w:hAnsi="Public Sans"/>
          <w:sz w:val="22"/>
          <w:szCs w:val="22"/>
        </w:rPr>
        <w:t>and</w:t>
      </w:r>
      <w:r w:rsidR="00963E61">
        <w:rPr>
          <w:rFonts w:ascii="Public Sans" w:hAnsi="Public Sans"/>
          <w:sz w:val="22"/>
          <w:szCs w:val="22"/>
        </w:rPr>
        <w:t xml:space="preserve"> safeguards for </w:t>
      </w:r>
      <w:r w:rsidR="00D34AED">
        <w:rPr>
          <w:rFonts w:ascii="Public Sans" w:hAnsi="Public Sans"/>
          <w:sz w:val="22"/>
          <w:szCs w:val="22"/>
        </w:rPr>
        <w:t>Australians</w:t>
      </w:r>
      <w:r w:rsidR="00963E61">
        <w:rPr>
          <w:rFonts w:ascii="Public Sans" w:hAnsi="Public Sans"/>
          <w:sz w:val="22"/>
          <w:szCs w:val="22"/>
        </w:rPr>
        <w:t xml:space="preserve"> with disability, and should not replace or duplicate the </w:t>
      </w:r>
      <w:r w:rsidR="00D34AED">
        <w:rPr>
          <w:rFonts w:ascii="Public Sans" w:hAnsi="Public Sans"/>
          <w:sz w:val="22"/>
          <w:szCs w:val="22"/>
        </w:rPr>
        <w:t xml:space="preserve">safeguarding </w:t>
      </w:r>
      <w:r w:rsidR="00963E61">
        <w:rPr>
          <w:rFonts w:ascii="Public Sans" w:hAnsi="Public Sans"/>
          <w:sz w:val="22"/>
          <w:szCs w:val="22"/>
        </w:rPr>
        <w:t xml:space="preserve">responsibilities of </w:t>
      </w:r>
      <w:r w:rsidR="00D34AED">
        <w:rPr>
          <w:rFonts w:ascii="Public Sans" w:hAnsi="Public Sans"/>
          <w:sz w:val="22"/>
          <w:szCs w:val="22"/>
        </w:rPr>
        <w:t xml:space="preserve">other service systems, and </w:t>
      </w:r>
      <w:r w:rsidR="007460EA">
        <w:rPr>
          <w:rFonts w:ascii="Public Sans" w:hAnsi="Public Sans"/>
          <w:sz w:val="22"/>
          <w:szCs w:val="22"/>
        </w:rPr>
        <w:t>states and t</w:t>
      </w:r>
      <w:r w:rsidR="00963E61">
        <w:rPr>
          <w:rFonts w:ascii="Public Sans" w:hAnsi="Public Sans"/>
          <w:sz w:val="22"/>
          <w:szCs w:val="22"/>
        </w:rPr>
        <w:t xml:space="preserve">erritories.  </w:t>
      </w:r>
    </w:p>
    <w:p w14:paraId="06C3AFA0" w14:textId="7C6A63A4" w:rsidR="00D91C08" w:rsidRDefault="00D91C08" w:rsidP="00712DC3">
      <w:pPr>
        <w:pStyle w:val="BodyText"/>
        <w:widowControl w:val="0"/>
        <w:spacing w:before="0" w:after="0" w:line="240" w:lineRule="auto"/>
        <w:rPr>
          <w:rFonts w:ascii="Public Sans" w:hAnsi="Public Sans"/>
          <w:sz w:val="22"/>
          <w:szCs w:val="22"/>
        </w:rPr>
      </w:pPr>
    </w:p>
    <w:p w14:paraId="7D370E96" w14:textId="3C47D7CA" w:rsidR="001A4FAD" w:rsidRPr="008B7DCB" w:rsidRDefault="001A4FAD" w:rsidP="003E2C07">
      <w:pPr>
        <w:pStyle w:val="Heading2"/>
        <w:keepNext w:val="0"/>
        <w:keepLines w:val="0"/>
        <w:widowControl w:val="0"/>
        <w:numPr>
          <w:ilvl w:val="0"/>
          <w:numId w:val="50"/>
        </w:numPr>
        <w:spacing w:before="0" w:after="0"/>
        <w:ind w:left="425" w:hanging="425"/>
        <w:rPr>
          <w:rFonts w:ascii="Public Sans" w:hAnsi="Public Sans"/>
          <w:b/>
          <w:color w:val="002060"/>
          <w:sz w:val="32"/>
        </w:rPr>
      </w:pPr>
      <w:r w:rsidRPr="008B7DCB">
        <w:rPr>
          <w:rFonts w:ascii="Public Sans" w:hAnsi="Public Sans"/>
          <w:b/>
          <w:color w:val="002060"/>
          <w:sz w:val="32"/>
        </w:rPr>
        <w:t xml:space="preserve">Accessing the NDIS </w:t>
      </w:r>
    </w:p>
    <w:p w14:paraId="765F6FA2" w14:textId="77777777" w:rsidR="00210C05" w:rsidRPr="003E2C07" w:rsidRDefault="00210C05" w:rsidP="00210C05">
      <w:pPr>
        <w:pStyle w:val="Heading3"/>
        <w:spacing w:before="0" w:after="0"/>
        <w:rPr>
          <w:rFonts w:ascii="Public Sans" w:hAnsi="Public Sans"/>
          <w:b/>
          <w:color w:val="002060"/>
          <w:sz w:val="22"/>
        </w:rPr>
      </w:pPr>
    </w:p>
    <w:p w14:paraId="187ACC7F" w14:textId="222B68C7" w:rsidR="00210C05" w:rsidRPr="00210C05" w:rsidRDefault="00210C05" w:rsidP="00210C05">
      <w:pPr>
        <w:pStyle w:val="Heading3"/>
        <w:spacing w:before="0"/>
        <w:rPr>
          <w:rFonts w:ascii="Public Sans" w:hAnsi="Public Sans"/>
          <w:b/>
          <w:color w:val="002060"/>
          <w:sz w:val="28"/>
        </w:rPr>
      </w:pPr>
      <w:r>
        <w:rPr>
          <w:rFonts w:ascii="Public Sans" w:hAnsi="Public Sans"/>
          <w:b/>
          <w:color w:val="002060"/>
          <w:sz w:val="28"/>
        </w:rPr>
        <w:t>4.1</w:t>
      </w:r>
      <w:r>
        <w:rPr>
          <w:rFonts w:ascii="Public Sans" w:hAnsi="Public Sans"/>
          <w:b/>
          <w:color w:val="002060"/>
          <w:sz w:val="28"/>
        </w:rPr>
        <w:tab/>
      </w:r>
      <w:r w:rsidRPr="00210C05">
        <w:rPr>
          <w:rFonts w:ascii="Public Sans" w:hAnsi="Public Sans"/>
          <w:b/>
          <w:color w:val="002060"/>
          <w:sz w:val="28"/>
        </w:rPr>
        <w:t>Addressing barriers to access</w:t>
      </w:r>
    </w:p>
    <w:p w14:paraId="443784A2" w14:textId="20312590" w:rsidR="001A4FAD" w:rsidRPr="00A706CE" w:rsidRDefault="001A4FAD" w:rsidP="001A4FAD">
      <w:pPr>
        <w:pStyle w:val="BodyText"/>
        <w:widowControl w:val="0"/>
        <w:spacing w:before="0" w:after="0" w:line="240" w:lineRule="auto"/>
        <w:rPr>
          <w:rFonts w:ascii="Public Sans" w:hAnsi="Public Sans"/>
          <w:sz w:val="22"/>
        </w:rPr>
      </w:pPr>
      <w:r w:rsidRPr="00A706CE">
        <w:rPr>
          <w:rFonts w:ascii="Public Sans" w:hAnsi="Public Sans"/>
          <w:sz w:val="22"/>
        </w:rPr>
        <w:t xml:space="preserve">Access to the NDIS relies on a person’s ability to navigate various government interfaces, as well as diagnostic evidence of a person’s disability and assessments of their functional capacity. </w:t>
      </w:r>
    </w:p>
    <w:p w14:paraId="20E8034F" w14:textId="77777777" w:rsidR="001A4FAD" w:rsidRPr="00A706CE" w:rsidRDefault="001A4FAD" w:rsidP="001A4FAD">
      <w:pPr>
        <w:pStyle w:val="BodyText"/>
        <w:widowControl w:val="0"/>
        <w:spacing w:before="0" w:after="0" w:line="240" w:lineRule="auto"/>
        <w:rPr>
          <w:rFonts w:ascii="Public Sans" w:hAnsi="Public Sans"/>
          <w:sz w:val="22"/>
        </w:rPr>
      </w:pPr>
    </w:p>
    <w:p w14:paraId="7FD3B9F9" w14:textId="12A92CF1" w:rsidR="001A4FAD" w:rsidRDefault="001A4FAD" w:rsidP="001A4FAD">
      <w:pPr>
        <w:pStyle w:val="BodyText"/>
        <w:widowControl w:val="0"/>
        <w:spacing w:before="0" w:after="0" w:line="240" w:lineRule="auto"/>
        <w:rPr>
          <w:rFonts w:ascii="Public Sans" w:hAnsi="Public Sans"/>
          <w:sz w:val="22"/>
        </w:rPr>
      </w:pPr>
      <w:r>
        <w:rPr>
          <w:rFonts w:ascii="Public Sans" w:hAnsi="Public Sans"/>
          <w:sz w:val="22"/>
        </w:rPr>
        <w:t xml:space="preserve">In our experience, the access requirements for the NDIS serve to provide preferential access to participants from middle-class backgrounds, with families who have the necessary resources to obtain the required assessments. </w:t>
      </w:r>
      <w:r w:rsidRPr="00A706CE">
        <w:rPr>
          <w:rFonts w:ascii="Public Sans" w:hAnsi="Public Sans"/>
          <w:sz w:val="22"/>
        </w:rPr>
        <w:t>There is a severe lack of no-cost assessment options in NSW that provide sufficient evidence to access the NDIS</w:t>
      </w:r>
      <w:r>
        <w:rPr>
          <w:rFonts w:ascii="Public Sans" w:hAnsi="Public Sans"/>
          <w:sz w:val="22"/>
        </w:rPr>
        <w:t>,</w:t>
      </w:r>
      <w:r w:rsidRPr="00A706CE">
        <w:rPr>
          <w:rFonts w:ascii="Public Sans" w:hAnsi="Public Sans"/>
          <w:sz w:val="22"/>
        </w:rPr>
        <w:t xml:space="preserve"> with available low-cost options having exten</w:t>
      </w:r>
      <w:r>
        <w:rPr>
          <w:rFonts w:ascii="Public Sans" w:hAnsi="Public Sans"/>
          <w:sz w:val="22"/>
        </w:rPr>
        <w:t>sive</w:t>
      </w:r>
      <w:r w:rsidRPr="00A706CE">
        <w:rPr>
          <w:rFonts w:ascii="Public Sans" w:hAnsi="Public Sans"/>
          <w:sz w:val="22"/>
        </w:rPr>
        <w:t xml:space="preserve"> wait times. This is particularly concerning for </w:t>
      </w:r>
      <w:r>
        <w:rPr>
          <w:rFonts w:ascii="Public Sans" w:hAnsi="Public Sans"/>
          <w:sz w:val="22"/>
        </w:rPr>
        <w:t xml:space="preserve">people </w:t>
      </w:r>
      <w:r w:rsidRPr="00A706CE">
        <w:rPr>
          <w:rFonts w:ascii="Public Sans" w:hAnsi="Public Sans"/>
          <w:sz w:val="22"/>
        </w:rPr>
        <w:t xml:space="preserve">with disability who </w:t>
      </w:r>
      <w:r>
        <w:rPr>
          <w:rFonts w:ascii="Public Sans" w:hAnsi="Public Sans"/>
          <w:sz w:val="22"/>
        </w:rPr>
        <w:t xml:space="preserve">have </w:t>
      </w:r>
      <w:r w:rsidRPr="00A706CE">
        <w:rPr>
          <w:rFonts w:ascii="Public Sans" w:hAnsi="Public Sans"/>
          <w:sz w:val="22"/>
        </w:rPr>
        <w:t>multiple forms of disadvantage such as homelessness, poverty, people with complex mental health needs</w:t>
      </w:r>
      <w:r>
        <w:rPr>
          <w:rFonts w:ascii="Public Sans" w:hAnsi="Public Sans"/>
          <w:sz w:val="22"/>
        </w:rPr>
        <w:t>,</w:t>
      </w:r>
      <w:r w:rsidRPr="00A706CE">
        <w:rPr>
          <w:rFonts w:ascii="Public Sans" w:hAnsi="Public Sans"/>
          <w:sz w:val="22"/>
        </w:rPr>
        <w:t xml:space="preserve"> and people from </w:t>
      </w:r>
      <w:r>
        <w:rPr>
          <w:rFonts w:ascii="Public Sans" w:hAnsi="Public Sans"/>
          <w:sz w:val="22"/>
        </w:rPr>
        <w:t xml:space="preserve">Aboriginal and </w:t>
      </w:r>
      <w:r w:rsidRPr="00A706CE">
        <w:rPr>
          <w:rFonts w:ascii="Public Sans" w:hAnsi="Public Sans"/>
          <w:sz w:val="22"/>
        </w:rPr>
        <w:t>culturally diverse backgrounds</w:t>
      </w:r>
      <w:r>
        <w:rPr>
          <w:rFonts w:ascii="Public Sans" w:hAnsi="Public Sans"/>
          <w:sz w:val="22"/>
        </w:rPr>
        <w:t xml:space="preserve">, as illustrated in case study </w:t>
      </w:r>
      <w:r w:rsidR="000713C4">
        <w:rPr>
          <w:rFonts w:ascii="Public Sans" w:hAnsi="Public Sans"/>
          <w:sz w:val="22"/>
        </w:rPr>
        <w:t>1</w:t>
      </w:r>
      <w:r w:rsidRPr="00A706CE">
        <w:rPr>
          <w:rFonts w:ascii="Public Sans" w:hAnsi="Public Sans"/>
          <w:sz w:val="22"/>
        </w:rPr>
        <w:t xml:space="preserve">. </w:t>
      </w:r>
    </w:p>
    <w:p w14:paraId="78928236" w14:textId="77777777" w:rsidR="001A4FAD" w:rsidRDefault="001A4FAD" w:rsidP="001A4FAD">
      <w:pPr>
        <w:pStyle w:val="BodyText"/>
        <w:widowControl w:val="0"/>
        <w:spacing w:before="0" w:after="0" w:line="240" w:lineRule="auto"/>
        <w:rPr>
          <w:rFonts w:ascii="Public Sans" w:hAnsi="Public Sans"/>
          <w:sz w:val="22"/>
        </w:rPr>
      </w:pPr>
    </w:p>
    <w:p w14:paraId="279A3C18" w14:textId="77777777" w:rsidR="001A4FAD" w:rsidRDefault="001A4FAD" w:rsidP="001A4FAD">
      <w:pPr>
        <w:pStyle w:val="BodyText"/>
        <w:widowControl w:val="0"/>
        <w:spacing w:before="0" w:after="0" w:line="240" w:lineRule="auto"/>
        <w:rPr>
          <w:rFonts w:ascii="Public Sans" w:hAnsi="Public Sans"/>
          <w:sz w:val="22"/>
        </w:rPr>
      </w:pPr>
      <w:r w:rsidRPr="00A706CE">
        <w:rPr>
          <w:rFonts w:ascii="Public Sans" w:hAnsi="Public Sans"/>
          <w:sz w:val="22"/>
        </w:rPr>
        <w:t xml:space="preserve">Priority pathways and </w:t>
      </w:r>
      <w:r>
        <w:rPr>
          <w:rFonts w:ascii="Public Sans" w:hAnsi="Public Sans"/>
          <w:sz w:val="22"/>
        </w:rPr>
        <w:t xml:space="preserve">proactive </w:t>
      </w:r>
      <w:r w:rsidRPr="00A706CE">
        <w:rPr>
          <w:rFonts w:ascii="Public Sans" w:hAnsi="Public Sans"/>
          <w:sz w:val="22"/>
        </w:rPr>
        <w:t xml:space="preserve">supports are needed to ensure </w:t>
      </w:r>
      <w:r>
        <w:rPr>
          <w:rFonts w:ascii="Public Sans" w:hAnsi="Public Sans"/>
          <w:sz w:val="22"/>
        </w:rPr>
        <w:t>fair</w:t>
      </w:r>
      <w:r w:rsidRPr="00A706CE">
        <w:rPr>
          <w:rFonts w:ascii="Public Sans" w:hAnsi="Public Sans"/>
          <w:sz w:val="22"/>
        </w:rPr>
        <w:t xml:space="preserve"> access to the NDIS for people who need this support the most. </w:t>
      </w:r>
    </w:p>
    <w:p w14:paraId="63001C8A" w14:textId="77777777" w:rsidR="001A4FAD" w:rsidRDefault="001A4FAD" w:rsidP="001A4FAD">
      <w:pPr>
        <w:pStyle w:val="BodyText"/>
        <w:widowControl w:val="0"/>
        <w:spacing w:before="0" w:after="0" w:line="240" w:lineRule="auto"/>
        <w:rPr>
          <w:rFonts w:ascii="Public Sans" w:hAnsi="Public Sans"/>
          <w:sz w:val="22"/>
        </w:rPr>
      </w:pPr>
    </w:p>
    <w:p w14:paraId="1653C056" w14:textId="324C8001" w:rsidR="001A4FAD" w:rsidRDefault="001A4FAD" w:rsidP="001A4FAD">
      <w:pPr>
        <w:pStyle w:val="BodyText"/>
        <w:widowControl w:val="0"/>
        <w:spacing w:before="0" w:after="0" w:line="240" w:lineRule="auto"/>
        <w:rPr>
          <w:rFonts w:ascii="Public Sans" w:hAnsi="Public Sans"/>
          <w:sz w:val="22"/>
        </w:rPr>
      </w:pPr>
      <w:r>
        <w:rPr>
          <w:rFonts w:ascii="Public Sans" w:hAnsi="Public Sans"/>
          <w:sz w:val="22"/>
        </w:rPr>
        <w:t>In our view, there would be merit in providing L</w:t>
      </w:r>
      <w:r w:rsidR="000713C4">
        <w:rPr>
          <w:rFonts w:ascii="Public Sans" w:hAnsi="Public Sans"/>
          <w:sz w:val="22"/>
        </w:rPr>
        <w:t xml:space="preserve">ocal Area Coordination (LAC) </w:t>
      </w:r>
      <w:r>
        <w:rPr>
          <w:rFonts w:ascii="Public Sans" w:hAnsi="Public Sans"/>
          <w:sz w:val="22"/>
        </w:rPr>
        <w:t xml:space="preserve">services with an allotment of funds to be used to enable individuals with suspected disability to gain access to the necessary eligibility assessments in relevant cases of disadvantage. This would include where the individual does not have access to the required information or paperwork and is unable to afford and arrange the assessments themselves. </w:t>
      </w:r>
    </w:p>
    <w:p w14:paraId="260673CB" w14:textId="77777777" w:rsidR="001A4FAD" w:rsidRDefault="001A4FAD" w:rsidP="001A4FAD">
      <w:pPr>
        <w:pStyle w:val="BodyText"/>
        <w:widowControl w:val="0"/>
        <w:spacing w:before="0" w:after="0" w:line="240" w:lineRule="auto"/>
        <w:rPr>
          <w:rFonts w:ascii="Public Sans" w:hAnsi="Public Sans"/>
          <w:sz w:val="22"/>
        </w:rPr>
      </w:pPr>
    </w:p>
    <w:tbl>
      <w:tblPr>
        <w:tblStyle w:val="TableGrid"/>
        <w:tblW w:w="0" w:type="auto"/>
        <w:tblLook w:val="04A0" w:firstRow="1" w:lastRow="0" w:firstColumn="1" w:lastColumn="0" w:noHBand="0" w:noVBand="1"/>
      </w:tblPr>
      <w:tblGrid>
        <w:gridCol w:w="9288"/>
      </w:tblGrid>
      <w:tr w:rsidR="001A4FAD" w14:paraId="0CAAC50E" w14:textId="77777777" w:rsidTr="00882090">
        <w:trPr>
          <w:trHeight w:val="1195"/>
        </w:trPr>
        <w:tc>
          <w:tcPr>
            <w:tcW w:w="9288" w:type="dxa"/>
          </w:tcPr>
          <w:p w14:paraId="6094F056" w14:textId="28C670A5" w:rsidR="001A4FAD" w:rsidRPr="00246C6E" w:rsidRDefault="001A4FAD" w:rsidP="00882090">
            <w:pPr>
              <w:pStyle w:val="BodyText"/>
              <w:widowControl w:val="0"/>
              <w:spacing w:before="0" w:after="0" w:line="240" w:lineRule="auto"/>
              <w:rPr>
                <w:rFonts w:ascii="Public Sans" w:hAnsi="Public Sans"/>
                <w:b/>
                <w:sz w:val="22"/>
              </w:rPr>
            </w:pPr>
            <w:r w:rsidRPr="00246C6E">
              <w:rPr>
                <w:rFonts w:ascii="Public Sans" w:hAnsi="Public Sans"/>
                <w:b/>
                <w:sz w:val="22"/>
              </w:rPr>
              <w:t xml:space="preserve">Case study </w:t>
            </w:r>
            <w:r w:rsidR="009D3633">
              <w:rPr>
                <w:rFonts w:ascii="Public Sans" w:hAnsi="Public Sans"/>
                <w:b/>
                <w:sz w:val="22"/>
              </w:rPr>
              <w:t>1</w:t>
            </w:r>
          </w:p>
          <w:p w14:paraId="4CD4F8EB" w14:textId="77777777" w:rsidR="001A4FAD" w:rsidRDefault="001A4FAD" w:rsidP="00882090">
            <w:pPr>
              <w:pStyle w:val="BodyText"/>
              <w:widowControl w:val="0"/>
              <w:spacing w:before="0" w:after="0" w:line="240" w:lineRule="auto"/>
              <w:rPr>
                <w:rFonts w:ascii="Public Sans" w:hAnsi="Public Sans"/>
                <w:sz w:val="22"/>
              </w:rPr>
            </w:pPr>
          </w:p>
          <w:p w14:paraId="215E3BDF" w14:textId="77777777" w:rsidR="001A4FAD" w:rsidRPr="00A706CE" w:rsidRDefault="001A4FAD" w:rsidP="00882090">
            <w:pPr>
              <w:pStyle w:val="BodyText"/>
              <w:widowControl w:val="0"/>
              <w:spacing w:before="0" w:after="0" w:line="240" w:lineRule="auto"/>
              <w:rPr>
                <w:rFonts w:ascii="Public Sans" w:hAnsi="Public Sans"/>
                <w:sz w:val="22"/>
              </w:rPr>
            </w:pPr>
            <w:r w:rsidRPr="00A706CE">
              <w:rPr>
                <w:rFonts w:ascii="Public Sans" w:hAnsi="Public Sans"/>
                <w:sz w:val="22"/>
              </w:rPr>
              <w:t xml:space="preserve">The ADC received </w:t>
            </w:r>
            <w:r>
              <w:rPr>
                <w:rFonts w:ascii="Public Sans" w:hAnsi="Public Sans"/>
                <w:sz w:val="22"/>
              </w:rPr>
              <w:t xml:space="preserve">a </w:t>
            </w:r>
            <w:r w:rsidRPr="00A706CE">
              <w:rPr>
                <w:rFonts w:ascii="Public Sans" w:hAnsi="Public Sans"/>
                <w:sz w:val="22"/>
              </w:rPr>
              <w:t xml:space="preserve">report about </w:t>
            </w:r>
            <w:r>
              <w:rPr>
                <w:rFonts w:ascii="Public Sans" w:hAnsi="Public Sans"/>
                <w:sz w:val="22"/>
              </w:rPr>
              <w:t>alleged</w:t>
            </w:r>
            <w:r w:rsidRPr="00A706CE">
              <w:rPr>
                <w:rFonts w:ascii="Public Sans" w:hAnsi="Public Sans"/>
                <w:sz w:val="22"/>
              </w:rPr>
              <w:t xml:space="preserve"> neglect of an </w:t>
            </w:r>
            <w:r>
              <w:rPr>
                <w:rFonts w:ascii="Public Sans" w:hAnsi="Public Sans"/>
                <w:sz w:val="22"/>
              </w:rPr>
              <w:t>Aboriginal</w:t>
            </w:r>
            <w:r w:rsidRPr="00A706CE">
              <w:rPr>
                <w:rFonts w:ascii="Public Sans" w:hAnsi="Public Sans"/>
                <w:sz w:val="22"/>
              </w:rPr>
              <w:t xml:space="preserve"> man with cognitive disability who was not receiving any support. He lived with </w:t>
            </w:r>
            <w:r>
              <w:rPr>
                <w:rFonts w:ascii="Public Sans" w:hAnsi="Public Sans"/>
                <w:sz w:val="22"/>
              </w:rPr>
              <w:t xml:space="preserve">his parent, who had </w:t>
            </w:r>
            <w:r w:rsidRPr="00A706CE">
              <w:rPr>
                <w:rFonts w:ascii="Public Sans" w:hAnsi="Public Sans"/>
                <w:sz w:val="22"/>
              </w:rPr>
              <w:t xml:space="preserve">complex support needs and was blocking his access to all services.  </w:t>
            </w:r>
          </w:p>
          <w:p w14:paraId="372B8E16" w14:textId="77777777" w:rsidR="001A4FAD" w:rsidRPr="00A706CE" w:rsidRDefault="001A4FAD" w:rsidP="00882090">
            <w:pPr>
              <w:pStyle w:val="BodyText"/>
              <w:widowControl w:val="0"/>
              <w:spacing w:before="0" w:after="0" w:line="240" w:lineRule="auto"/>
              <w:rPr>
                <w:rFonts w:ascii="Public Sans" w:hAnsi="Public Sans"/>
                <w:sz w:val="22"/>
              </w:rPr>
            </w:pPr>
          </w:p>
          <w:p w14:paraId="1CF6C50D" w14:textId="77777777" w:rsidR="001A4FAD" w:rsidRPr="00A706CE" w:rsidRDefault="001A4FAD" w:rsidP="00882090">
            <w:pPr>
              <w:widowControl w:val="0"/>
              <w:rPr>
                <w:rFonts w:ascii="Public Sans" w:hAnsi="Public Sans"/>
                <w:sz w:val="22"/>
              </w:rPr>
            </w:pPr>
            <w:r w:rsidRPr="00A706CE">
              <w:rPr>
                <w:rFonts w:ascii="Public Sans" w:hAnsi="Public Sans"/>
                <w:sz w:val="22"/>
              </w:rPr>
              <w:t xml:space="preserve">The ADC </w:t>
            </w:r>
            <w:r>
              <w:rPr>
                <w:rFonts w:ascii="Public Sans" w:hAnsi="Public Sans"/>
                <w:sz w:val="22"/>
              </w:rPr>
              <w:t>met with</w:t>
            </w:r>
            <w:r w:rsidRPr="00A706CE">
              <w:rPr>
                <w:rFonts w:ascii="Public Sans" w:hAnsi="Public Sans"/>
                <w:sz w:val="22"/>
              </w:rPr>
              <w:t xml:space="preserve"> the m</w:t>
            </w:r>
            <w:r>
              <w:rPr>
                <w:rFonts w:ascii="Public Sans" w:hAnsi="Public Sans"/>
                <w:sz w:val="22"/>
              </w:rPr>
              <w:t>an and his parent</w:t>
            </w:r>
            <w:r w:rsidRPr="00A706CE">
              <w:rPr>
                <w:rFonts w:ascii="Public Sans" w:hAnsi="Public Sans"/>
                <w:sz w:val="22"/>
              </w:rPr>
              <w:t xml:space="preserve">, who were living in insecure housing and at risk of homelessness. The man did not have any form of </w:t>
            </w:r>
            <w:r>
              <w:rPr>
                <w:rFonts w:ascii="Public Sans" w:hAnsi="Public Sans"/>
                <w:sz w:val="22"/>
              </w:rPr>
              <w:t>identification</w:t>
            </w:r>
            <w:r w:rsidRPr="00A706CE">
              <w:rPr>
                <w:rFonts w:ascii="Public Sans" w:hAnsi="Public Sans"/>
                <w:sz w:val="22"/>
              </w:rPr>
              <w:t xml:space="preserve"> to receive benefits</w:t>
            </w:r>
            <w:r>
              <w:rPr>
                <w:rFonts w:ascii="Public Sans" w:hAnsi="Public Sans"/>
                <w:sz w:val="22"/>
              </w:rPr>
              <w:t>,</w:t>
            </w:r>
            <w:r w:rsidRPr="00A706CE">
              <w:rPr>
                <w:rFonts w:ascii="Public Sans" w:hAnsi="Public Sans"/>
                <w:sz w:val="22"/>
              </w:rPr>
              <w:t xml:space="preserve"> and did not have access to his own money or a phone. He also disclosed a history of complex mental health needs</w:t>
            </w:r>
            <w:r>
              <w:rPr>
                <w:rFonts w:ascii="Public Sans" w:hAnsi="Public Sans"/>
                <w:sz w:val="22"/>
              </w:rPr>
              <w:t>.</w:t>
            </w:r>
            <w:r w:rsidRPr="00A706CE">
              <w:rPr>
                <w:rFonts w:ascii="Public Sans" w:hAnsi="Public Sans"/>
                <w:sz w:val="22"/>
              </w:rPr>
              <w:t xml:space="preserve"> </w:t>
            </w:r>
          </w:p>
          <w:p w14:paraId="41F23C25" w14:textId="77777777" w:rsidR="001A4FAD" w:rsidRPr="00A706CE" w:rsidRDefault="001A4FAD" w:rsidP="00882090">
            <w:pPr>
              <w:pStyle w:val="BodyText"/>
              <w:widowControl w:val="0"/>
              <w:spacing w:before="0" w:after="0" w:line="240" w:lineRule="auto"/>
              <w:rPr>
                <w:rFonts w:ascii="Public Sans" w:hAnsi="Public Sans"/>
                <w:sz w:val="22"/>
              </w:rPr>
            </w:pPr>
          </w:p>
          <w:p w14:paraId="04FA28AB" w14:textId="77777777" w:rsidR="001A4FAD" w:rsidRPr="00A706CE" w:rsidRDefault="001A4FAD" w:rsidP="00882090">
            <w:pPr>
              <w:widowControl w:val="0"/>
              <w:rPr>
                <w:rFonts w:ascii="Public Sans" w:hAnsi="Public Sans"/>
                <w:sz w:val="22"/>
              </w:rPr>
            </w:pPr>
            <w:r>
              <w:rPr>
                <w:rFonts w:ascii="Public Sans" w:hAnsi="Public Sans"/>
                <w:sz w:val="22"/>
              </w:rPr>
              <w:t>With the man’s agreement, t</w:t>
            </w:r>
            <w:r w:rsidRPr="00A706CE">
              <w:rPr>
                <w:rFonts w:ascii="Public Sans" w:hAnsi="Public Sans"/>
                <w:sz w:val="22"/>
              </w:rPr>
              <w:t xml:space="preserve">he </w:t>
            </w:r>
            <w:r>
              <w:rPr>
                <w:rFonts w:ascii="Public Sans" w:hAnsi="Public Sans"/>
                <w:sz w:val="22"/>
              </w:rPr>
              <w:t>ADC made a range of i</w:t>
            </w:r>
            <w:r w:rsidRPr="00A706CE">
              <w:rPr>
                <w:rFonts w:ascii="Public Sans" w:hAnsi="Public Sans"/>
                <w:sz w:val="22"/>
              </w:rPr>
              <w:t xml:space="preserve">nquiries and referrals to gather information to support </w:t>
            </w:r>
            <w:r>
              <w:rPr>
                <w:rFonts w:ascii="Public Sans" w:hAnsi="Public Sans"/>
                <w:sz w:val="22"/>
              </w:rPr>
              <w:t>his</w:t>
            </w:r>
            <w:r w:rsidRPr="00A706CE">
              <w:rPr>
                <w:rFonts w:ascii="Public Sans" w:hAnsi="Public Sans"/>
                <w:sz w:val="22"/>
              </w:rPr>
              <w:t xml:space="preserve"> access to the NDIS</w:t>
            </w:r>
            <w:r>
              <w:rPr>
                <w:rFonts w:ascii="Public Sans" w:hAnsi="Public Sans"/>
                <w:sz w:val="22"/>
              </w:rPr>
              <w:t>, including</w:t>
            </w:r>
            <w:r w:rsidRPr="00A706CE">
              <w:rPr>
                <w:rFonts w:ascii="Public Sans" w:hAnsi="Public Sans"/>
                <w:sz w:val="22"/>
              </w:rPr>
              <w:t>:</w:t>
            </w:r>
          </w:p>
          <w:p w14:paraId="0BF6D7B4" w14:textId="77777777" w:rsidR="001A4FAD" w:rsidRPr="00A706CE" w:rsidRDefault="001A4FAD" w:rsidP="00882090">
            <w:pPr>
              <w:pStyle w:val="ListParagraph0"/>
              <w:widowControl w:val="0"/>
              <w:numPr>
                <w:ilvl w:val="0"/>
                <w:numId w:val="29"/>
              </w:numPr>
              <w:spacing w:before="0" w:after="0" w:line="240" w:lineRule="auto"/>
              <w:rPr>
                <w:rFonts w:ascii="Public Sans" w:hAnsi="Public Sans"/>
                <w:sz w:val="22"/>
              </w:rPr>
            </w:pPr>
            <w:r>
              <w:rPr>
                <w:rFonts w:ascii="Public Sans" w:hAnsi="Public Sans"/>
                <w:sz w:val="22"/>
              </w:rPr>
              <w:t>making a r</w:t>
            </w:r>
            <w:r w:rsidRPr="00A706CE">
              <w:rPr>
                <w:rFonts w:ascii="Public Sans" w:hAnsi="Public Sans"/>
                <w:sz w:val="22"/>
              </w:rPr>
              <w:t xml:space="preserve">eferral to an Aboriginal advocacy service </w:t>
            </w:r>
          </w:p>
          <w:p w14:paraId="17BDD4FB" w14:textId="77777777" w:rsidR="001A4FAD" w:rsidRPr="00A706CE" w:rsidRDefault="001A4FAD" w:rsidP="00882090">
            <w:pPr>
              <w:pStyle w:val="ListParagraph0"/>
              <w:widowControl w:val="0"/>
              <w:numPr>
                <w:ilvl w:val="0"/>
                <w:numId w:val="29"/>
              </w:numPr>
              <w:spacing w:before="0" w:after="0" w:line="240" w:lineRule="auto"/>
              <w:rPr>
                <w:rFonts w:ascii="Public Sans" w:hAnsi="Public Sans"/>
                <w:sz w:val="22"/>
              </w:rPr>
            </w:pPr>
            <w:r>
              <w:rPr>
                <w:rFonts w:ascii="Public Sans" w:hAnsi="Public Sans"/>
                <w:sz w:val="22"/>
              </w:rPr>
              <w:t>r</w:t>
            </w:r>
            <w:r w:rsidRPr="00A706CE">
              <w:rPr>
                <w:rFonts w:ascii="Public Sans" w:hAnsi="Public Sans"/>
                <w:sz w:val="22"/>
              </w:rPr>
              <w:t>equest</w:t>
            </w:r>
            <w:r>
              <w:rPr>
                <w:rFonts w:ascii="Public Sans" w:hAnsi="Public Sans"/>
                <w:sz w:val="22"/>
              </w:rPr>
              <w:t>ing</w:t>
            </w:r>
            <w:r w:rsidRPr="00A706CE">
              <w:rPr>
                <w:rFonts w:ascii="Public Sans" w:hAnsi="Public Sans"/>
                <w:sz w:val="22"/>
              </w:rPr>
              <w:t xml:space="preserve"> information from the man’s </w:t>
            </w:r>
            <w:r>
              <w:rPr>
                <w:rFonts w:ascii="Public Sans" w:hAnsi="Public Sans"/>
                <w:sz w:val="22"/>
              </w:rPr>
              <w:t xml:space="preserve">former </w:t>
            </w:r>
            <w:r w:rsidRPr="00A706CE">
              <w:rPr>
                <w:rFonts w:ascii="Public Sans" w:hAnsi="Public Sans"/>
                <w:sz w:val="22"/>
              </w:rPr>
              <w:t xml:space="preserve">high school </w:t>
            </w:r>
            <w:r>
              <w:rPr>
                <w:rFonts w:ascii="Public Sans" w:hAnsi="Public Sans"/>
                <w:sz w:val="22"/>
              </w:rPr>
              <w:t>to obtain disability evidence</w:t>
            </w:r>
          </w:p>
          <w:p w14:paraId="68A06AB0" w14:textId="77777777" w:rsidR="001A4FAD" w:rsidRPr="00A706CE" w:rsidRDefault="001A4FAD" w:rsidP="00882090">
            <w:pPr>
              <w:pStyle w:val="ListParagraph0"/>
              <w:widowControl w:val="0"/>
              <w:numPr>
                <w:ilvl w:val="0"/>
                <w:numId w:val="29"/>
              </w:numPr>
              <w:spacing w:before="0" w:after="0" w:line="240" w:lineRule="auto"/>
              <w:rPr>
                <w:rFonts w:ascii="Public Sans" w:hAnsi="Public Sans"/>
                <w:sz w:val="22"/>
              </w:rPr>
            </w:pPr>
            <w:r>
              <w:rPr>
                <w:rFonts w:ascii="Public Sans" w:hAnsi="Public Sans"/>
                <w:sz w:val="22"/>
              </w:rPr>
              <w:t>making a r</w:t>
            </w:r>
            <w:r w:rsidRPr="00A706CE">
              <w:rPr>
                <w:rFonts w:ascii="Public Sans" w:hAnsi="Public Sans"/>
                <w:sz w:val="22"/>
              </w:rPr>
              <w:t xml:space="preserve">eferral to social work services to provide the man with basic necessities </w:t>
            </w:r>
          </w:p>
          <w:p w14:paraId="6D29C30B" w14:textId="77777777" w:rsidR="001A4FAD" w:rsidRPr="00A706CE" w:rsidRDefault="001A4FAD" w:rsidP="00882090">
            <w:pPr>
              <w:pStyle w:val="ListParagraph0"/>
              <w:widowControl w:val="0"/>
              <w:numPr>
                <w:ilvl w:val="0"/>
                <w:numId w:val="29"/>
              </w:numPr>
              <w:spacing w:before="0" w:after="0" w:line="240" w:lineRule="auto"/>
              <w:rPr>
                <w:rFonts w:ascii="Public Sans" w:hAnsi="Public Sans"/>
                <w:sz w:val="22"/>
              </w:rPr>
            </w:pPr>
            <w:r>
              <w:rPr>
                <w:rFonts w:ascii="Public Sans" w:hAnsi="Public Sans"/>
                <w:sz w:val="22"/>
              </w:rPr>
              <w:t>making a r</w:t>
            </w:r>
            <w:r w:rsidRPr="00A706CE">
              <w:rPr>
                <w:rFonts w:ascii="Public Sans" w:hAnsi="Public Sans"/>
                <w:sz w:val="22"/>
              </w:rPr>
              <w:t>eferral to the L</w:t>
            </w:r>
            <w:r>
              <w:rPr>
                <w:rFonts w:ascii="Public Sans" w:hAnsi="Public Sans"/>
                <w:sz w:val="22"/>
              </w:rPr>
              <w:t xml:space="preserve">ocal </w:t>
            </w:r>
            <w:r w:rsidRPr="00A706CE">
              <w:rPr>
                <w:rFonts w:ascii="Public Sans" w:hAnsi="Public Sans"/>
                <w:sz w:val="22"/>
              </w:rPr>
              <w:t>A</w:t>
            </w:r>
            <w:r>
              <w:rPr>
                <w:rFonts w:ascii="Public Sans" w:hAnsi="Public Sans"/>
                <w:sz w:val="22"/>
              </w:rPr>
              <w:t xml:space="preserve">rea </w:t>
            </w:r>
            <w:r w:rsidRPr="00A706CE">
              <w:rPr>
                <w:rFonts w:ascii="Public Sans" w:hAnsi="Public Sans"/>
                <w:sz w:val="22"/>
              </w:rPr>
              <w:t>C</w:t>
            </w:r>
            <w:r>
              <w:rPr>
                <w:rFonts w:ascii="Public Sans" w:hAnsi="Public Sans"/>
                <w:sz w:val="22"/>
              </w:rPr>
              <w:t>oordination (LAC)</w:t>
            </w:r>
            <w:r w:rsidRPr="00A706CE">
              <w:rPr>
                <w:rFonts w:ascii="Public Sans" w:hAnsi="Public Sans"/>
                <w:sz w:val="22"/>
              </w:rPr>
              <w:t xml:space="preserve"> access team to start the </w:t>
            </w:r>
            <w:r>
              <w:rPr>
                <w:rFonts w:ascii="Public Sans" w:hAnsi="Public Sans"/>
                <w:sz w:val="22"/>
              </w:rPr>
              <w:t xml:space="preserve">NDIS </w:t>
            </w:r>
            <w:r w:rsidRPr="00A706CE">
              <w:rPr>
                <w:rFonts w:ascii="Public Sans" w:hAnsi="Public Sans"/>
                <w:sz w:val="22"/>
              </w:rPr>
              <w:t>application process and send relevant forms to the man’s GP</w:t>
            </w:r>
            <w:r>
              <w:rPr>
                <w:rFonts w:ascii="Public Sans" w:hAnsi="Public Sans"/>
                <w:sz w:val="22"/>
              </w:rPr>
              <w:t>.</w:t>
            </w:r>
          </w:p>
          <w:p w14:paraId="762C666B" w14:textId="77777777" w:rsidR="001A4FAD" w:rsidRDefault="001A4FAD" w:rsidP="00882090">
            <w:pPr>
              <w:pStyle w:val="BodyText"/>
              <w:widowControl w:val="0"/>
              <w:spacing w:before="0" w:after="0" w:line="240" w:lineRule="auto"/>
              <w:rPr>
                <w:rFonts w:ascii="Public Sans" w:hAnsi="Public Sans"/>
                <w:sz w:val="22"/>
              </w:rPr>
            </w:pPr>
          </w:p>
          <w:p w14:paraId="20620697" w14:textId="77777777" w:rsidR="001A4FAD" w:rsidRPr="00A706CE" w:rsidRDefault="001A4FAD" w:rsidP="00882090">
            <w:pPr>
              <w:widowControl w:val="0"/>
              <w:rPr>
                <w:rFonts w:ascii="Public Sans" w:hAnsi="Public Sans"/>
                <w:sz w:val="22"/>
              </w:rPr>
            </w:pPr>
            <w:r w:rsidRPr="00A706CE">
              <w:rPr>
                <w:rFonts w:ascii="Public Sans" w:hAnsi="Public Sans"/>
                <w:sz w:val="22"/>
              </w:rPr>
              <w:t>The LACs were unresponsive for months and did not attend joint appointments with the ADC to visit the man due to COVID restrictions. The ADC was eventually advised by the LACs that more recent assessments were needed. However, the</w:t>
            </w:r>
            <w:r>
              <w:rPr>
                <w:rFonts w:ascii="Public Sans" w:hAnsi="Public Sans"/>
                <w:sz w:val="22"/>
              </w:rPr>
              <w:t xml:space="preserve"> ADC found that there wa</w:t>
            </w:r>
            <w:r w:rsidRPr="00A706CE">
              <w:rPr>
                <w:rFonts w:ascii="Public Sans" w:hAnsi="Public Sans"/>
                <w:sz w:val="22"/>
              </w:rPr>
              <w:t>s no</w:t>
            </w:r>
            <w:r>
              <w:rPr>
                <w:rFonts w:ascii="Public Sans" w:hAnsi="Public Sans"/>
                <w:sz w:val="22"/>
              </w:rPr>
              <w:t xml:space="preserve"> option</w:t>
            </w:r>
            <w:r w:rsidRPr="00A706CE">
              <w:rPr>
                <w:rFonts w:ascii="Public Sans" w:hAnsi="Public Sans"/>
                <w:sz w:val="22"/>
              </w:rPr>
              <w:t xml:space="preserve"> in NSW </w:t>
            </w:r>
            <w:r>
              <w:rPr>
                <w:rFonts w:ascii="Public Sans" w:hAnsi="Public Sans"/>
                <w:sz w:val="22"/>
              </w:rPr>
              <w:t>for obtaining the assessments at no cost, and no alternatives were identified by the LACs, the NDIA, advocates, or health services</w:t>
            </w:r>
            <w:r w:rsidRPr="00A706CE">
              <w:rPr>
                <w:rFonts w:ascii="Public Sans" w:hAnsi="Public Sans"/>
                <w:sz w:val="22"/>
              </w:rPr>
              <w:t xml:space="preserve">. </w:t>
            </w:r>
          </w:p>
          <w:p w14:paraId="6BA3A219" w14:textId="77777777" w:rsidR="001A4FAD" w:rsidRPr="00A706CE" w:rsidRDefault="001A4FAD" w:rsidP="00882090">
            <w:pPr>
              <w:pStyle w:val="BodyText"/>
              <w:widowControl w:val="0"/>
              <w:spacing w:before="0" w:after="0" w:line="240" w:lineRule="auto"/>
              <w:rPr>
                <w:rFonts w:ascii="Public Sans" w:hAnsi="Public Sans"/>
                <w:sz w:val="22"/>
              </w:rPr>
            </w:pPr>
          </w:p>
          <w:p w14:paraId="49BAE9B7" w14:textId="77777777" w:rsidR="001A4FAD" w:rsidRDefault="001A4FAD" w:rsidP="00210C05">
            <w:pPr>
              <w:widowControl w:val="0"/>
              <w:rPr>
                <w:rFonts w:ascii="Public Sans" w:hAnsi="Public Sans"/>
                <w:sz w:val="22"/>
              </w:rPr>
            </w:pPr>
            <w:r>
              <w:rPr>
                <w:rFonts w:ascii="Public Sans" w:hAnsi="Public Sans"/>
                <w:sz w:val="22"/>
              </w:rPr>
              <w:t xml:space="preserve">The </w:t>
            </w:r>
            <w:r w:rsidRPr="00A706CE">
              <w:rPr>
                <w:rFonts w:ascii="Public Sans" w:hAnsi="Public Sans"/>
                <w:sz w:val="22"/>
              </w:rPr>
              <w:t xml:space="preserve">LACs cited the man’s unwillingness to engage as a barrier to him accessing the scheme. </w:t>
            </w:r>
            <w:r>
              <w:rPr>
                <w:rFonts w:ascii="Public Sans" w:hAnsi="Public Sans"/>
                <w:sz w:val="22"/>
              </w:rPr>
              <w:t>However, t</w:t>
            </w:r>
            <w:r w:rsidRPr="00A706CE">
              <w:rPr>
                <w:rFonts w:ascii="Public Sans" w:hAnsi="Public Sans"/>
                <w:sz w:val="22"/>
              </w:rPr>
              <w:t xml:space="preserve">he ADC found the man willing to engage with services, and </w:t>
            </w:r>
            <w:r>
              <w:rPr>
                <w:rFonts w:ascii="Public Sans" w:hAnsi="Public Sans"/>
                <w:sz w:val="22"/>
              </w:rPr>
              <w:t xml:space="preserve">identified that his compounding disadvantage was </w:t>
            </w:r>
            <w:r w:rsidRPr="00A706CE">
              <w:rPr>
                <w:rFonts w:ascii="Public Sans" w:hAnsi="Public Sans"/>
                <w:sz w:val="22"/>
              </w:rPr>
              <w:t xml:space="preserve">the most significant barrier </w:t>
            </w:r>
            <w:r>
              <w:rPr>
                <w:rFonts w:ascii="Public Sans" w:hAnsi="Public Sans"/>
                <w:sz w:val="22"/>
              </w:rPr>
              <w:t>to</w:t>
            </w:r>
            <w:r w:rsidRPr="00A706CE">
              <w:rPr>
                <w:rFonts w:ascii="Public Sans" w:hAnsi="Public Sans"/>
                <w:sz w:val="22"/>
              </w:rPr>
              <w:t xml:space="preserve"> him access</w:t>
            </w:r>
            <w:r>
              <w:rPr>
                <w:rFonts w:ascii="Public Sans" w:hAnsi="Public Sans"/>
                <w:sz w:val="22"/>
              </w:rPr>
              <w:t>ing</w:t>
            </w:r>
            <w:r w:rsidRPr="00A706CE">
              <w:rPr>
                <w:rFonts w:ascii="Public Sans" w:hAnsi="Public Sans"/>
                <w:sz w:val="22"/>
              </w:rPr>
              <w:t xml:space="preserve"> the NDIS.</w:t>
            </w:r>
          </w:p>
          <w:p w14:paraId="1B790468" w14:textId="5DD4D9F8" w:rsidR="00E86FDE" w:rsidRDefault="00E86FDE" w:rsidP="00210C05">
            <w:pPr>
              <w:widowControl w:val="0"/>
              <w:rPr>
                <w:rFonts w:ascii="Public Sans" w:hAnsi="Public Sans"/>
                <w:sz w:val="22"/>
              </w:rPr>
            </w:pPr>
          </w:p>
        </w:tc>
      </w:tr>
    </w:tbl>
    <w:p w14:paraId="0E565134" w14:textId="77777777" w:rsidR="001A4FAD" w:rsidRPr="00A706CE" w:rsidRDefault="001A4FAD" w:rsidP="001A4FAD">
      <w:pPr>
        <w:pStyle w:val="BodyText"/>
        <w:widowControl w:val="0"/>
        <w:spacing w:before="0" w:after="0" w:line="240" w:lineRule="auto"/>
        <w:rPr>
          <w:rFonts w:ascii="Public Sans" w:hAnsi="Public Sans"/>
          <w:sz w:val="22"/>
        </w:rPr>
      </w:pPr>
    </w:p>
    <w:p w14:paraId="2075E453" w14:textId="10B3E3FA" w:rsidR="001A4FAD" w:rsidRPr="00210C05" w:rsidRDefault="008B7DCB" w:rsidP="00210C05">
      <w:pPr>
        <w:pStyle w:val="Heading3"/>
        <w:spacing w:before="0"/>
        <w:rPr>
          <w:rFonts w:ascii="Public Sans" w:hAnsi="Public Sans"/>
          <w:b/>
          <w:color w:val="002060"/>
          <w:sz w:val="28"/>
        </w:rPr>
      </w:pPr>
      <w:r w:rsidRPr="00210C05">
        <w:rPr>
          <w:rFonts w:ascii="Public Sans" w:hAnsi="Public Sans"/>
          <w:b/>
          <w:color w:val="002060"/>
          <w:sz w:val="28"/>
        </w:rPr>
        <w:t>4.</w:t>
      </w:r>
      <w:r w:rsidR="00210C05">
        <w:rPr>
          <w:rFonts w:ascii="Public Sans" w:hAnsi="Public Sans"/>
          <w:b/>
          <w:color w:val="002060"/>
          <w:sz w:val="28"/>
        </w:rPr>
        <w:t>2</w:t>
      </w:r>
      <w:r w:rsidRPr="00210C05">
        <w:rPr>
          <w:rFonts w:ascii="Public Sans" w:hAnsi="Public Sans"/>
          <w:b/>
          <w:color w:val="002060"/>
          <w:sz w:val="28"/>
        </w:rPr>
        <w:tab/>
      </w:r>
      <w:r w:rsidR="001A4FAD" w:rsidRPr="00210C05">
        <w:rPr>
          <w:rFonts w:ascii="Public Sans" w:hAnsi="Public Sans"/>
          <w:b/>
          <w:color w:val="002060"/>
          <w:sz w:val="28"/>
        </w:rPr>
        <w:t>Local Area Coordination</w:t>
      </w:r>
    </w:p>
    <w:p w14:paraId="65C512FA" w14:textId="4BD84AA9" w:rsidR="001A4FAD" w:rsidRDefault="001A4FAD" w:rsidP="001A4FAD">
      <w:pPr>
        <w:pStyle w:val="BodyText"/>
        <w:widowControl w:val="0"/>
        <w:spacing w:before="0" w:after="0" w:line="240" w:lineRule="auto"/>
        <w:rPr>
          <w:rFonts w:ascii="Public Sans" w:hAnsi="Public Sans"/>
          <w:sz w:val="22"/>
        </w:rPr>
      </w:pPr>
      <w:r>
        <w:rPr>
          <w:rFonts w:ascii="Public Sans" w:hAnsi="Public Sans"/>
          <w:sz w:val="22"/>
        </w:rPr>
        <w:t>The primary interaction of the ADC with LACs is in relation to adults with disability who are subject to, or at risk of abuse or neglect, who are in need of specialist disability services, and who have not yet been connected with the NDIS. We have found that e</w:t>
      </w:r>
      <w:r w:rsidR="00A45EFB">
        <w:rPr>
          <w:rFonts w:ascii="Public Sans" w:hAnsi="Public Sans"/>
          <w:sz w:val="22"/>
        </w:rPr>
        <w:t>ngaged and responsive LACs</w:t>
      </w:r>
      <w:r w:rsidRPr="00A706CE">
        <w:rPr>
          <w:rFonts w:ascii="Public Sans" w:hAnsi="Public Sans"/>
          <w:sz w:val="22"/>
        </w:rPr>
        <w:t xml:space="preserve"> </w:t>
      </w:r>
      <w:r>
        <w:rPr>
          <w:rFonts w:ascii="Public Sans" w:hAnsi="Public Sans"/>
          <w:sz w:val="22"/>
        </w:rPr>
        <w:t xml:space="preserve">play a vital role in </w:t>
      </w:r>
      <w:r w:rsidRPr="00A706CE">
        <w:rPr>
          <w:rFonts w:ascii="Public Sans" w:hAnsi="Public Sans"/>
          <w:sz w:val="22"/>
        </w:rPr>
        <w:t>support</w:t>
      </w:r>
      <w:r>
        <w:rPr>
          <w:rFonts w:ascii="Public Sans" w:hAnsi="Public Sans"/>
          <w:sz w:val="22"/>
        </w:rPr>
        <w:t>ing</w:t>
      </w:r>
      <w:r w:rsidRPr="00A706CE">
        <w:rPr>
          <w:rFonts w:ascii="Public Sans" w:hAnsi="Public Sans"/>
          <w:sz w:val="22"/>
        </w:rPr>
        <w:t xml:space="preserve"> </w:t>
      </w:r>
      <w:r>
        <w:rPr>
          <w:rFonts w:ascii="Public Sans" w:hAnsi="Public Sans"/>
          <w:sz w:val="22"/>
        </w:rPr>
        <w:t>people</w:t>
      </w:r>
      <w:r w:rsidRPr="00A706CE">
        <w:rPr>
          <w:rFonts w:ascii="Public Sans" w:hAnsi="Public Sans"/>
          <w:sz w:val="22"/>
        </w:rPr>
        <w:t xml:space="preserve"> with disability to </w:t>
      </w:r>
      <w:r>
        <w:rPr>
          <w:rFonts w:ascii="Public Sans" w:hAnsi="Public Sans"/>
          <w:sz w:val="22"/>
        </w:rPr>
        <w:t xml:space="preserve">link to </w:t>
      </w:r>
      <w:r w:rsidRPr="00A706CE">
        <w:rPr>
          <w:rFonts w:ascii="Public Sans" w:hAnsi="Public Sans"/>
          <w:sz w:val="22"/>
        </w:rPr>
        <w:t>the NDIS</w:t>
      </w:r>
      <w:r>
        <w:rPr>
          <w:rFonts w:ascii="Public Sans" w:hAnsi="Public Sans"/>
          <w:sz w:val="22"/>
        </w:rPr>
        <w:t>, and</w:t>
      </w:r>
      <w:r w:rsidRPr="00A706CE">
        <w:rPr>
          <w:rFonts w:ascii="Public Sans" w:hAnsi="Public Sans"/>
          <w:sz w:val="22"/>
        </w:rPr>
        <w:t xml:space="preserve"> to </w:t>
      </w:r>
      <w:r>
        <w:rPr>
          <w:rFonts w:ascii="Public Sans" w:hAnsi="Public Sans"/>
          <w:sz w:val="22"/>
        </w:rPr>
        <w:t xml:space="preserve">connect to community and mainstream </w:t>
      </w:r>
      <w:r w:rsidRPr="00A706CE">
        <w:rPr>
          <w:rFonts w:ascii="Public Sans" w:hAnsi="Public Sans"/>
          <w:sz w:val="22"/>
        </w:rPr>
        <w:t xml:space="preserve">supports to safeguard adults with disability from abuse. </w:t>
      </w:r>
    </w:p>
    <w:p w14:paraId="5475DDF5" w14:textId="77777777" w:rsidR="001A4FAD" w:rsidRDefault="001A4FAD" w:rsidP="001A4FAD">
      <w:pPr>
        <w:pStyle w:val="BodyText"/>
        <w:widowControl w:val="0"/>
        <w:spacing w:before="0" w:after="0" w:line="240" w:lineRule="auto"/>
        <w:rPr>
          <w:rFonts w:ascii="Public Sans" w:hAnsi="Public Sans"/>
          <w:sz w:val="22"/>
        </w:rPr>
      </w:pPr>
    </w:p>
    <w:p w14:paraId="48D0D160" w14:textId="77777777" w:rsidR="001A4FAD" w:rsidRDefault="001A4FAD" w:rsidP="001A4FAD">
      <w:pPr>
        <w:pStyle w:val="BodyText"/>
        <w:widowControl w:val="0"/>
        <w:spacing w:before="0" w:after="0" w:line="240" w:lineRule="auto"/>
        <w:rPr>
          <w:rFonts w:ascii="Public Sans" w:hAnsi="Public Sans"/>
          <w:sz w:val="22"/>
        </w:rPr>
      </w:pPr>
      <w:r>
        <w:rPr>
          <w:rFonts w:ascii="Public Sans" w:hAnsi="Public Sans"/>
          <w:sz w:val="22"/>
        </w:rPr>
        <w:t xml:space="preserve">However, practice on the part of LACs is highly inconsistent. Some LACs have been proactive and persistent in seeking to meet with and assist the adult with disability, including working cooperatively with the ADC and using different approaches to overcome family resistance and uphold the wishes of the adult to gain supports. Other LACs have failed to respond to contact by the ADC, or have refused to take proactive or collaborative actions.  </w:t>
      </w:r>
    </w:p>
    <w:p w14:paraId="0DFD33C2" w14:textId="77777777" w:rsidR="001A4FAD" w:rsidRDefault="001A4FAD" w:rsidP="001A4FAD">
      <w:pPr>
        <w:pStyle w:val="BodyText"/>
        <w:widowControl w:val="0"/>
        <w:spacing w:before="0" w:after="0" w:line="240" w:lineRule="auto"/>
        <w:rPr>
          <w:rFonts w:ascii="Public Sans" w:hAnsi="Public Sans"/>
          <w:sz w:val="22"/>
        </w:rPr>
      </w:pPr>
    </w:p>
    <w:p w14:paraId="45B751D3" w14:textId="0FA8C6DC" w:rsidR="001A4FAD" w:rsidRPr="00A706CE" w:rsidRDefault="001A4FAD" w:rsidP="001A4FAD">
      <w:pPr>
        <w:pStyle w:val="BodyText"/>
        <w:widowControl w:val="0"/>
        <w:spacing w:before="0" w:after="0" w:line="240" w:lineRule="auto"/>
        <w:rPr>
          <w:rFonts w:ascii="Public Sans" w:hAnsi="Public Sans"/>
          <w:sz w:val="22"/>
        </w:rPr>
      </w:pPr>
      <w:r>
        <w:rPr>
          <w:rFonts w:ascii="Public Sans" w:hAnsi="Public Sans"/>
          <w:sz w:val="22"/>
        </w:rPr>
        <w:t>In our experience, t</w:t>
      </w:r>
      <w:r w:rsidRPr="00A706CE">
        <w:rPr>
          <w:rFonts w:ascii="Public Sans" w:hAnsi="Public Sans"/>
          <w:sz w:val="22"/>
        </w:rPr>
        <w:t xml:space="preserve">he increasingly remote nature of LAC planning compounds the impact of these inconsistencies. Initial planning conversations are commonly being done </w:t>
      </w:r>
      <w:r>
        <w:rPr>
          <w:rFonts w:ascii="Public Sans" w:hAnsi="Public Sans"/>
          <w:sz w:val="22"/>
        </w:rPr>
        <w:t>via tele</w:t>
      </w:r>
      <w:r w:rsidRPr="00A706CE">
        <w:rPr>
          <w:rFonts w:ascii="Public Sans" w:hAnsi="Public Sans"/>
          <w:sz w:val="22"/>
        </w:rPr>
        <w:t xml:space="preserve">phone by a </w:t>
      </w:r>
      <w:r>
        <w:rPr>
          <w:rFonts w:ascii="Public Sans" w:hAnsi="Public Sans"/>
          <w:sz w:val="22"/>
        </w:rPr>
        <w:t>LAC</w:t>
      </w:r>
      <w:r w:rsidRPr="00A706CE">
        <w:rPr>
          <w:rFonts w:ascii="Public Sans" w:hAnsi="Public Sans"/>
          <w:sz w:val="22"/>
        </w:rPr>
        <w:t xml:space="preserve"> in a different region to the adult </w:t>
      </w:r>
      <w:r>
        <w:rPr>
          <w:rFonts w:ascii="Public Sans" w:hAnsi="Public Sans"/>
          <w:sz w:val="22"/>
        </w:rPr>
        <w:t xml:space="preserve">with disability </w:t>
      </w:r>
      <w:r w:rsidRPr="00A706CE">
        <w:rPr>
          <w:rFonts w:ascii="Public Sans" w:hAnsi="Public Sans"/>
          <w:sz w:val="22"/>
        </w:rPr>
        <w:t xml:space="preserve">and are not directly involving the adult in these conversations. Remote models of planning miss crucial opportunities for identifying risk factors </w:t>
      </w:r>
      <w:r>
        <w:rPr>
          <w:rFonts w:ascii="Public Sans" w:hAnsi="Public Sans"/>
          <w:sz w:val="22"/>
        </w:rPr>
        <w:t xml:space="preserve">for </w:t>
      </w:r>
      <w:r w:rsidRPr="00A706CE">
        <w:rPr>
          <w:rFonts w:ascii="Public Sans" w:hAnsi="Public Sans"/>
          <w:sz w:val="22"/>
        </w:rPr>
        <w:t xml:space="preserve">abuse that may be present in a person’s family, social and/or living circumstances. We understand the need for remote </w:t>
      </w:r>
      <w:r w:rsidRPr="00A706CE">
        <w:rPr>
          <w:rFonts w:ascii="Public Sans" w:hAnsi="Public Sans"/>
          <w:sz w:val="22"/>
        </w:rPr>
        <w:lastRenderedPageBreak/>
        <w:t>methods of planning due to the lack of LAC services in remote and regional areas. However, there is a need to improve the practice of remote planning, including ensuring the adult with disability is exp</w:t>
      </w:r>
      <w:r>
        <w:rPr>
          <w:rFonts w:ascii="Public Sans" w:hAnsi="Public Sans"/>
          <w:sz w:val="22"/>
        </w:rPr>
        <w:t>licitly involved in the</w:t>
      </w:r>
      <w:r w:rsidRPr="00A706CE">
        <w:rPr>
          <w:rFonts w:ascii="Public Sans" w:hAnsi="Public Sans"/>
          <w:sz w:val="22"/>
        </w:rPr>
        <w:t xml:space="preserve"> conversations</w:t>
      </w:r>
      <w:r>
        <w:rPr>
          <w:rFonts w:ascii="Public Sans" w:hAnsi="Public Sans"/>
          <w:sz w:val="22"/>
        </w:rPr>
        <w:t>,</w:t>
      </w:r>
      <w:r w:rsidRPr="00A706CE">
        <w:rPr>
          <w:rFonts w:ascii="Public Sans" w:hAnsi="Public Sans"/>
          <w:sz w:val="22"/>
        </w:rPr>
        <w:t xml:space="preserve"> and using methods that </w:t>
      </w:r>
      <w:r>
        <w:rPr>
          <w:rFonts w:ascii="Public Sans" w:hAnsi="Public Sans"/>
          <w:sz w:val="22"/>
        </w:rPr>
        <w:t>enable</w:t>
      </w:r>
      <w:r w:rsidRPr="00A706CE">
        <w:rPr>
          <w:rFonts w:ascii="Public Sans" w:hAnsi="Public Sans"/>
          <w:sz w:val="22"/>
        </w:rPr>
        <w:t xml:space="preserve"> </w:t>
      </w:r>
      <w:r>
        <w:rPr>
          <w:rFonts w:ascii="Public Sans" w:hAnsi="Public Sans"/>
          <w:sz w:val="22"/>
        </w:rPr>
        <w:t>LACs</w:t>
      </w:r>
      <w:r w:rsidRPr="00A706CE">
        <w:rPr>
          <w:rFonts w:ascii="Public Sans" w:hAnsi="Public Sans"/>
          <w:sz w:val="22"/>
        </w:rPr>
        <w:t xml:space="preserve"> to gain </w:t>
      </w:r>
      <w:r>
        <w:rPr>
          <w:rFonts w:ascii="Public Sans" w:hAnsi="Public Sans"/>
          <w:sz w:val="22"/>
        </w:rPr>
        <w:t xml:space="preserve">a </w:t>
      </w:r>
      <w:r w:rsidRPr="00A706CE">
        <w:rPr>
          <w:rFonts w:ascii="Public Sans" w:hAnsi="Public Sans"/>
          <w:sz w:val="22"/>
        </w:rPr>
        <w:t>holistic insight into the social and living circumstances of the</w:t>
      </w:r>
      <w:r w:rsidR="00BB7283">
        <w:rPr>
          <w:rFonts w:ascii="Public Sans" w:hAnsi="Public Sans"/>
          <w:sz w:val="22"/>
        </w:rPr>
        <w:t xml:space="preserve"> individual</w:t>
      </w:r>
      <w:r w:rsidRPr="00A706CE">
        <w:rPr>
          <w:rFonts w:ascii="Public Sans" w:hAnsi="Public Sans"/>
          <w:sz w:val="22"/>
        </w:rPr>
        <w:t xml:space="preserve">. </w:t>
      </w:r>
    </w:p>
    <w:p w14:paraId="24CAD5E9" w14:textId="77777777" w:rsidR="001A4FAD" w:rsidRDefault="001A4FAD" w:rsidP="001A4FAD">
      <w:pPr>
        <w:pStyle w:val="BodyText"/>
        <w:widowControl w:val="0"/>
        <w:spacing w:before="0" w:after="0" w:line="240" w:lineRule="auto"/>
        <w:rPr>
          <w:rFonts w:ascii="Public Sans" w:hAnsi="Public Sans"/>
          <w:sz w:val="22"/>
        </w:rPr>
      </w:pPr>
    </w:p>
    <w:p w14:paraId="147CFF59" w14:textId="0F0FEB00" w:rsidR="001A4FAD" w:rsidRPr="008B7DCB" w:rsidRDefault="00A64D31" w:rsidP="001A4FAD">
      <w:pPr>
        <w:pStyle w:val="BodyText"/>
        <w:widowControl w:val="0"/>
        <w:spacing w:before="0" w:line="240" w:lineRule="auto"/>
        <w:rPr>
          <w:rFonts w:ascii="Public Sans" w:hAnsi="Public Sans"/>
          <w:b/>
          <w:color w:val="122872" w:themeColor="accent3"/>
          <w:sz w:val="24"/>
          <w:szCs w:val="26"/>
        </w:rPr>
      </w:pPr>
      <w:r>
        <w:rPr>
          <w:rFonts w:ascii="Public Sans" w:hAnsi="Public Sans"/>
          <w:b/>
          <w:color w:val="122872" w:themeColor="accent3"/>
          <w:sz w:val="24"/>
          <w:szCs w:val="26"/>
        </w:rPr>
        <w:t>4.2.1</w:t>
      </w:r>
      <w:r>
        <w:rPr>
          <w:rFonts w:ascii="Public Sans" w:hAnsi="Public Sans"/>
          <w:b/>
          <w:color w:val="122872" w:themeColor="accent3"/>
          <w:sz w:val="24"/>
          <w:szCs w:val="26"/>
        </w:rPr>
        <w:tab/>
      </w:r>
      <w:r w:rsidR="001A4FAD" w:rsidRPr="008B7DCB">
        <w:rPr>
          <w:rFonts w:ascii="Public Sans" w:hAnsi="Public Sans"/>
          <w:b/>
          <w:color w:val="122872" w:themeColor="accent3"/>
          <w:sz w:val="24"/>
          <w:szCs w:val="26"/>
        </w:rPr>
        <w:t>Access to mainstream and community supports</w:t>
      </w:r>
    </w:p>
    <w:p w14:paraId="1A5CB98C" w14:textId="77777777" w:rsidR="001A4FAD" w:rsidRPr="00A706CE" w:rsidRDefault="001A4FAD" w:rsidP="001A4FAD">
      <w:pPr>
        <w:pStyle w:val="BodyText"/>
        <w:widowControl w:val="0"/>
        <w:spacing w:before="0" w:after="0" w:line="240" w:lineRule="auto"/>
        <w:rPr>
          <w:rFonts w:ascii="Public Sans" w:hAnsi="Public Sans"/>
          <w:sz w:val="22"/>
        </w:rPr>
      </w:pPr>
      <w:r>
        <w:rPr>
          <w:rFonts w:ascii="Public Sans" w:hAnsi="Public Sans"/>
          <w:sz w:val="22"/>
        </w:rPr>
        <w:t>Community participation and inclusion, including con</w:t>
      </w:r>
      <w:r w:rsidRPr="00A706CE">
        <w:rPr>
          <w:rFonts w:ascii="Public Sans" w:hAnsi="Public Sans"/>
          <w:sz w:val="22"/>
        </w:rPr>
        <w:t>nection to mainstream and community services</w:t>
      </w:r>
      <w:r>
        <w:rPr>
          <w:rFonts w:ascii="Public Sans" w:hAnsi="Public Sans"/>
          <w:sz w:val="22"/>
        </w:rPr>
        <w:t xml:space="preserve">, are fundamental rights and protective factors against abuse.  </w:t>
      </w:r>
      <w:r w:rsidRPr="00A706CE">
        <w:rPr>
          <w:rFonts w:ascii="Public Sans" w:hAnsi="Public Sans"/>
          <w:sz w:val="22"/>
        </w:rPr>
        <w:t xml:space="preserve">However, actions taken by the ADC to facilitate these connections through existing mechanisms in the NDIS have been challenging. </w:t>
      </w:r>
    </w:p>
    <w:p w14:paraId="7246FCE2" w14:textId="77777777" w:rsidR="001A4FAD" w:rsidRPr="00A706CE" w:rsidRDefault="001A4FAD" w:rsidP="001A4FAD">
      <w:pPr>
        <w:pStyle w:val="BodyText"/>
        <w:widowControl w:val="0"/>
        <w:spacing w:before="0" w:after="0" w:line="240" w:lineRule="auto"/>
        <w:rPr>
          <w:rFonts w:ascii="Public Sans" w:hAnsi="Public Sans"/>
          <w:sz w:val="22"/>
        </w:rPr>
      </w:pPr>
    </w:p>
    <w:p w14:paraId="28605FD1" w14:textId="77777777" w:rsidR="001A4FAD" w:rsidRPr="00A706CE" w:rsidRDefault="001A4FAD" w:rsidP="001A4FAD">
      <w:pPr>
        <w:pStyle w:val="BodyText"/>
        <w:widowControl w:val="0"/>
        <w:spacing w:before="0" w:after="0" w:line="240" w:lineRule="auto"/>
        <w:rPr>
          <w:rFonts w:ascii="Public Sans" w:hAnsi="Public Sans"/>
          <w:sz w:val="22"/>
        </w:rPr>
      </w:pPr>
      <w:r w:rsidRPr="00A706CE">
        <w:rPr>
          <w:rFonts w:ascii="Public Sans" w:hAnsi="Public Sans"/>
          <w:sz w:val="22"/>
        </w:rPr>
        <w:t xml:space="preserve">LACs are responsible for linking </w:t>
      </w:r>
      <w:r>
        <w:rPr>
          <w:rFonts w:ascii="Public Sans" w:hAnsi="Public Sans"/>
          <w:sz w:val="22"/>
        </w:rPr>
        <w:t>people</w:t>
      </w:r>
      <w:r w:rsidRPr="00A706CE">
        <w:rPr>
          <w:rFonts w:ascii="Public Sans" w:hAnsi="Public Sans"/>
          <w:sz w:val="22"/>
        </w:rPr>
        <w:t xml:space="preserve"> with disability</w:t>
      </w:r>
      <w:r>
        <w:rPr>
          <w:rFonts w:ascii="Public Sans" w:hAnsi="Public Sans"/>
          <w:sz w:val="22"/>
        </w:rPr>
        <w:t>, including those outside the NDIS, t</w:t>
      </w:r>
      <w:r w:rsidRPr="00A706CE">
        <w:rPr>
          <w:rFonts w:ascii="Public Sans" w:hAnsi="Public Sans"/>
          <w:sz w:val="22"/>
        </w:rPr>
        <w:t xml:space="preserve">o mainstream and community services that can help the person </w:t>
      </w:r>
      <w:r>
        <w:rPr>
          <w:rFonts w:ascii="Public Sans" w:hAnsi="Public Sans"/>
          <w:sz w:val="22"/>
        </w:rPr>
        <w:t xml:space="preserve">to </w:t>
      </w:r>
      <w:r w:rsidRPr="00A706CE">
        <w:rPr>
          <w:rFonts w:ascii="Public Sans" w:hAnsi="Public Sans"/>
          <w:sz w:val="22"/>
        </w:rPr>
        <w:t xml:space="preserve">pursue their goals and </w:t>
      </w:r>
      <w:r>
        <w:rPr>
          <w:rFonts w:ascii="Public Sans" w:hAnsi="Public Sans"/>
          <w:sz w:val="22"/>
        </w:rPr>
        <w:t>gain community and social inclusion</w:t>
      </w:r>
      <w:r w:rsidRPr="00A706CE">
        <w:rPr>
          <w:rFonts w:ascii="Public Sans" w:hAnsi="Public Sans"/>
          <w:sz w:val="22"/>
        </w:rPr>
        <w:t xml:space="preserve">. However, </w:t>
      </w:r>
      <w:r>
        <w:rPr>
          <w:rFonts w:ascii="Public Sans" w:hAnsi="Public Sans"/>
          <w:sz w:val="22"/>
        </w:rPr>
        <w:t>we frequently hear</w:t>
      </w:r>
      <w:r w:rsidRPr="00A706CE">
        <w:rPr>
          <w:rFonts w:ascii="Public Sans" w:hAnsi="Public Sans"/>
          <w:sz w:val="22"/>
        </w:rPr>
        <w:t xml:space="preserve"> that LACs do not have adequate time and resources to do this.</w:t>
      </w:r>
    </w:p>
    <w:p w14:paraId="14489631" w14:textId="77777777" w:rsidR="001A4FAD" w:rsidRPr="00A706CE" w:rsidRDefault="001A4FAD" w:rsidP="001A4FAD">
      <w:pPr>
        <w:pStyle w:val="BodyText"/>
        <w:widowControl w:val="0"/>
        <w:spacing w:before="0" w:after="0" w:line="240" w:lineRule="auto"/>
        <w:rPr>
          <w:rFonts w:ascii="Public Sans" w:hAnsi="Public Sans"/>
          <w:sz w:val="22"/>
        </w:rPr>
      </w:pPr>
    </w:p>
    <w:p w14:paraId="3FB6914B" w14:textId="77777777" w:rsidR="001A4FAD" w:rsidRDefault="001A4FAD" w:rsidP="001A4FAD">
      <w:pPr>
        <w:pStyle w:val="BodyText"/>
        <w:widowControl w:val="0"/>
        <w:spacing w:before="0" w:after="0" w:line="240" w:lineRule="auto"/>
        <w:rPr>
          <w:rFonts w:ascii="Public Sans" w:hAnsi="Public Sans"/>
          <w:sz w:val="22"/>
        </w:rPr>
      </w:pPr>
      <w:r w:rsidRPr="00A706CE">
        <w:rPr>
          <w:rFonts w:ascii="Public Sans" w:hAnsi="Public Sans"/>
          <w:sz w:val="22"/>
        </w:rPr>
        <w:t xml:space="preserve">The Information, Linkages and Capacity Building (ILC) program was intended to work in collaboration with </w:t>
      </w:r>
      <w:r>
        <w:rPr>
          <w:rFonts w:ascii="Public Sans" w:hAnsi="Public Sans"/>
          <w:sz w:val="22"/>
        </w:rPr>
        <w:t xml:space="preserve">the </w:t>
      </w:r>
      <w:r w:rsidRPr="00A706CE">
        <w:rPr>
          <w:rFonts w:ascii="Public Sans" w:hAnsi="Public Sans"/>
          <w:sz w:val="22"/>
        </w:rPr>
        <w:t xml:space="preserve">LAC </w:t>
      </w:r>
      <w:r>
        <w:rPr>
          <w:rFonts w:ascii="Public Sans" w:hAnsi="Public Sans"/>
          <w:sz w:val="22"/>
        </w:rPr>
        <w:t xml:space="preserve">program </w:t>
      </w:r>
      <w:r w:rsidRPr="00A706CE">
        <w:rPr>
          <w:rFonts w:ascii="Public Sans" w:hAnsi="Public Sans"/>
          <w:sz w:val="22"/>
        </w:rPr>
        <w:t>to facilitate these connections</w:t>
      </w:r>
      <w:r>
        <w:rPr>
          <w:rFonts w:ascii="Public Sans" w:hAnsi="Public Sans"/>
          <w:sz w:val="22"/>
        </w:rPr>
        <w:t>, and to stimulate ‘social capital’</w:t>
      </w:r>
      <w:r w:rsidRPr="00A706CE">
        <w:rPr>
          <w:rFonts w:ascii="Public Sans" w:hAnsi="Public Sans"/>
          <w:sz w:val="22"/>
        </w:rPr>
        <w:t xml:space="preserve">. However, </w:t>
      </w:r>
      <w:r>
        <w:rPr>
          <w:rFonts w:ascii="Public Sans" w:hAnsi="Public Sans"/>
          <w:sz w:val="22"/>
        </w:rPr>
        <w:t xml:space="preserve">it is not evident that </w:t>
      </w:r>
      <w:r w:rsidRPr="00A706CE">
        <w:rPr>
          <w:rFonts w:ascii="Public Sans" w:hAnsi="Public Sans"/>
          <w:sz w:val="22"/>
        </w:rPr>
        <w:t xml:space="preserve">the program has </w:t>
      </w:r>
      <w:r>
        <w:rPr>
          <w:rFonts w:ascii="Public Sans" w:hAnsi="Public Sans"/>
          <w:sz w:val="22"/>
        </w:rPr>
        <w:t xml:space="preserve">met </w:t>
      </w:r>
      <w:r w:rsidRPr="00A706CE">
        <w:rPr>
          <w:rFonts w:ascii="Public Sans" w:hAnsi="Public Sans"/>
          <w:sz w:val="22"/>
        </w:rPr>
        <w:t>its long-term objectives of increasing the social and economic participation of people with disability, due to its focus on short</w:t>
      </w:r>
      <w:r>
        <w:rPr>
          <w:rFonts w:ascii="Public Sans" w:hAnsi="Public Sans"/>
          <w:sz w:val="22"/>
        </w:rPr>
        <w:t>-</w:t>
      </w:r>
      <w:r w:rsidRPr="00A706CE">
        <w:rPr>
          <w:rFonts w:ascii="Public Sans" w:hAnsi="Public Sans"/>
          <w:sz w:val="22"/>
        </w:rPr>
        <w:t xml:space="preserve">term grants rather than building the capacity of mainstream and community services to include and meet the needs of people with disability.  </w:t>
      </w:r>
    </w:p>
    <w:p w14:paraId="59F0CCA0" w14:textId="77777777" w:rsidR="001A4FAD" w:rsidRDefault="001A4FAD" w:rsidP="001A4FAD">
      <w:pPr>
        <w:pStyle w:val="BodyText"/>
        <w:widowControl w:val="0"/>
        <w:spacing w:before="0" w:after="0" w:line="240" w:lineRule="auto"/>
        <w:rPr>
          <w:rFonts w:ascii="Public Sans" w:hAnsi="Public Sans"/>
          <w:sz w:val="22"/>
        </w:rPr>
      </w:pPr>
    </w:p>
    <w:p w14:paraId="05E702ED" w14:textId="1DFFF1EE" w:rsidR="001A4FAD" w:rsidRPr="00A706CE" w:rsidRDefault="001A4FAD" w:rsidP="001A4FAD">
      <w:pPr>
        <w:pStyle w:val="BodyText"/>
        <w:widowControl w:val="0"/>
        <w:spacing w:before="0" w:after="0" w:line="240" w:lineRule="auto"/>
        <w:rPr>
          <w:rFonts w:ascii="Public Sans" w:hAnsi="Public Sans"/>
          <w:sz w:val="22"/>
        </w:rPr>
      </w:pPr>
      <w:r>
        <w:rPr>
          <w:rFonts w:ascii="Public Sans" w:hAnsi="Public Sans"/>
          <w:sz w:val="22"/>
        </w:rPr>
        <w:t xml:space="preserve">We recognise that the NDIS Review has already received significant information about the existing deficits and limitations of the ILC as Tier 2 of the NDIS, and there are recent public reports that provide a comprehensive picture of the issues – including by the Centre for Social Impact at Swinburne University of Technology (2021), and Per Capita (2022). We do not seek to duplicate this information, and would urge consideration of the adequacy of the investment in Tier 2 supports, and the potential need for </w:t>
      </w:r>
      <w:r w:rsidR="00AA0707">
        <w:rPr>
          <w:rFonts w:ascii="Public Sans" w:hAnsi="Public Sans"/>
          <w:sz w:val="22"/>
        </w:rPr>
        <w:t>a greater role to be played by states and t</w:t>
      </w:r>
      <w:r>
        <w:rPr>
          <w:rFonts w:ascii="Public Sans" w:hAnsi="Public Sans"/>
          <w:sz w:val="22"/>
        </w:rPr>
        <w:t>erritories.</w:t>
      </w:r>
      <w:r w:rsidR="004E3FEE">
        <w:rPr>
          <w:rFonts w:ascii="Public Sans" w:hAnsi="Public Sans"/>
          <w:sz w:val="22"/>
        </w:rPr>
        <w:t xml:space="preserve"> In particular, in our view there is a need to reassess whether </w:t>
      </w:r>
      <w:r w:rsidR="00FE6635">
        <w:rPr>
          <w:rFonts w:ascii="Public Sans" w:hAnsi="Public Sans"/>
          <w:sz w:val="22"/>
        </w:rPr>
        <w:t xml:space="preserve">three of the five </w:t>
      </w:r>
      <w:r w:rsidR="004E3FEE">
        <w:rPr>
          <w:rFonts w:ascii="Public Sans" w:hAnsi="Public Sans"/>
          <w:sz w:val="22"/>
        </w:rPr>
        <w:t xml:space="preserve">streams </w:t>
      </w:r>
      <w:r w:rsidR="00FE6635">
        <w:rPr>
          <w:rFonts w:ascii="Public Sans" w:hAnsi="Public Sans"/>
          <w:sz w:val="22"/>
        </w:rPr>
        <w:t xml:space="preserve">of service under </w:t>
      </w:r>
      <w:r w:rsidR="004E3FEE">
        <w:rPr>
          <w:rFonts w:ascii="Public Sans" w:hAnsi="Public Sans"/>
          <w:sz w:val="22"/>
        </w:rPr>
        <w:t>the ILC (</w:t>
      </w:r>
      <w:r w:rsidR="00FE6635">
        <w:rPr>
          <w:rFonts w:ascii="Public Sans" w:hAnsi="Public Sans"/>
          <w:sz w:val="22"/>
        </w:rPr>
        <w:t>C</w:t>
      </w:r>
      <w:r w:rsidR="004E3FEE">
        <w:rPr>
          <w:rFonts w:ascii="Public Sans" w:hAnsi="Public Sans"/>
          <w:sz w:val="22"/>
        </w:rPr>
        <w:t xml:space="preserve">apacity building for mainstream services; </w:t>
      </w:r>
      <w:r w:rsidR="00FE6635">
        <w:rPr>
          <w:rFonts w:ascii="Public Sans" w:hAnsi="Public Sans"/>
          <w:sz w:val="22"/>
        </w:rPr>
        <w:t>C</w:t>
      </w:r>
      <w:r w:rsidR="004E3FEE">
        <w:rPr>
          <w:rFonts w:ascii="Public Sans" w:hAnsi="Public Sans"/>
          <w:sz w:val="22"/>
        </w:rPr>
        <w:t xml:space="preserve">ommunity awareness and capacity building; and </w:t>
      </w:r>
      <w:r w:rsidR="00FE6635">
        <w:rPr>
          <w:rFonts w:ascii="Public Sans" w:hAnsi="Public Sans"/>
          <w:sz w:val="22"/>
        </w:rPr>
        <w:t>I</w:t>
      </w:r>
      <w:r w:rsidR="004E3FEE">
        <w:rPr>
          <w:rFonts w:ascii="Public Sans" w:hAnsi="Public Sans"/>
          <w:sz w:val="22"/>
        </w:rPr>
        <w:t xml:space="preserve">ndividual capacity building) can be </w:t>
      </w:r>
      <w:r w:rsidR="00FE6635">
        <w:rPr>
          <w:rFonts w:ascii="Public Sans" w:hAnsi="Public Sans"/>
          <w:sz w:val="22"/>
        </w:rPr>
        <w:t xml:space="preserve">adequately </w:t>
      </w:r>
      <w:r w:rsidR="004E3FEE">
        <w:rPr>
          <w:rFonts w:ascii="Public Sans" w:hAnsi="Public Sans"/>
          <w:sz w:val="22"/>
        </w:rPr>
        <w:t xml:space="preserve">delivered at the Commonwealth level. </w:t>
      </w:r>
    </w:p>
    <w:p w14:paraId="187D81CB" w14:textId="77777777" w:rsidR="001A4FAD" w:rsidRDefault="001A4FAD" w:rsidP="00712DC3">
      <w:pPr>
        <w:pStyle w:val="BodyText"/>
        <w:widowControl w:val="0"/>
        <w:spacing w:before="0" w:after="0" w:line="240" w:lineRule="auto"/>
        <w:rPr>
          <w:rFonts w:ascii="Public Sans" w:hAnsi="Public Sans"/>
          <w:sz w:val="22"/>
          <w:szCs w:val="22"/>
        </w:rPr>
      </w:pPr>
    </w:p>
    <w:p w14:paraId="6D428852" w14:textId="55AABAAF" w:rsidR="00D91C08" w:rsidRPr="00D91C08" w:rsidRDefault="00D91C08" w:rsidP="008B7DCB">
      <w:pPr>
        <w:pStyle w:val="Heading2"/>
        <w:keepNext w:val="0"/>
        <w:keepLines w:val="0"/>
        <w:widowControl w:val="0"/>
        <w:numPr>
          <w:ilvl w:val="0"/>
          <w:numId w:val="50"/>
        </w:numPr>
        <w:spacing w:before="0"/>
        <w:ind w:left="425" w:hanging="425"/>
        <w:rPr>
          <w:rFonts w:ascii="Public Sans" w:hAnsi="Public Sans"/>
          <w:b/>
          <w:color w:val="002060"/>
          <w:sz w:val="32"/>
        </w:rPr>
      </w:pPr>
      <w:r w:rsidRPr="00D91C08">
        <w:rPr>
          <w:rFonts w:ascii="Public Sans" w:hAnsi="Public Sans"/>
          <w:b/>
          <w:color w:val="002060"/>
          <w:sz w:val="32"/>
        </w:rPr>
        <w:t xml:space="preserve">Individualised approach to </w:t>
      </w:r>
      <w:r>
        <w:rPr>
          <w:rFonts w:ascii="Public Sans" w:hAnsi="Public Sans"/>
          <w:b/>
          <w:color w:val="002060"/>
          <w:sz w:val="32"/>
        </w:rPr>
        <w:t>participant safeguarding</w:t>
      </w:r>
    </w:p>
    <w:p w14:paraId="05E3F7C1" w14:textId="189CBE62" w:rsidR="00D91C08" w:rsidRDefault="009C5CB1" w:rsidP="00712DC3">
      <w:pPr>
        <w:pStyle w:val="BodyText"/>
        <w:widowControl w:val="0"/>
        <w:spacing w:before="0" w:after="0" w:line="240" w:lineRule="auto"/>
        <w:rPr>
          <w:rFonts w:ascii="Public Sans" w:hAnsi="Public Sans"/>
          <w:sz w:val="22"/>
          <w:szCs w:val="22"/>
        </w:rPr>
      </w:pPr>
      <w:r>
        <w:rPr>
          <w:rFonts w:ascii="Public Sans" w:hAnsi="Public Sans"/>
          <w:sz w:val="22"/>
          <w:szCs w:val="22"/>
        </w:rPr>
        <w:t>Overall, t</w:t>
      </w:r>
      <w:r w:rsidR="00D91C08">
        <w:rPr>
          <w:rFonts w:ascii="Public Sans" w:hAnsi="Public Sans"/>
          <w:sz w:val="22"/>
          <w:szCs w:val="22"/>
        </w:rPr>
        <w:t xml:space="preserve">he ADC supports the </w:t>
      </w:r>
      <w:r w:rsidR="00724183">
        <w:rPr>
          <w:rFonts w:ascii="Public Sans" w:hAnsi="Public Sans"/>
          <w:sz w:val="22"/>
          <w:szCs w:val="22"/>
        </w:rPr>
        <w:t>core elements of the NDIS Review’s proposals in relation to participant safeguarding, including:</w:t>
      </w:r>
    </w:p>
    <w:p w14:paraId="5078D18C" w14:textId="056A7816" w:rsidR="00AF12C7" w:rsidRDefault="00087EE0" w:rsidP="00A54F44">
      <w:pPr>
        <w:pStyle w:val="BodyText"/>
        <w:widowControl w:val="0"/>
        <w:numPr>
          <w:ilvl w:val="0"/>
          <w:numId w:val="32"/>
        </w:numPr>
        <w:spacing w:before="60" w:after="0" w:line="240" w:lineRule="auto"/>
        <w:ind w:left="714" w:hanging="357"/>
        <w:rPr>
          <w:rFonts w:ascii="Public Sans" w:hAnsi="Public Sans"/>
          <w:sz w:val="22"/>
          <w:szCs w:val="22"/>
        </w:rPr>
      </w:pPr>
      <w:r>
        <w:rPr>
          <w:rFonts w:ascii="Public Sans" w:hAnsi="Public Sans"/>
          <w:sz w:val="22"/>
          <w:szCs w:val="22"/>
        </w:rPr>
        <w:t xml:space="preserve">ensuring </w:t>
      </w:r>
      <w:r w:rsidR="00724183">
        <w:rPr>
          <w:rFonts w:ascii="Public Sans" w:hAnsi="Public Sans"/>
          <w:sz w:val="22"/>
          <w:szCs w:val="22"/>
        </w:rPr>
        <w:t>th</w:t>
      </w:r>
      <w:r>
        <w:rPr>
          <w:rFonts w:ascii="Public Sans" w:hAnsi="Public Sans"/>
          <w:sz w:val="22"/>
          <w:szCs w:val="22"/>
        </w:rPr>
        <w:t xml:space="preserve">at discussions about the participant’s circumstances, needs and goals include </w:t>
      </w:r>
      <w:r w:rsidR="00AF12C7">
        <w:rPr>
          <w:rFonts w:ascii="Public Sans" w:hAnsi="Public Sans"/>
          <w:sz w:val="22"/>
          <w:szCs w:val="22"/>
        </w:rPr>
        <w:t xml:space="preserve">conversations about, and </w:t>
      </w:r>
      <w:r w:rsidR="00DB0686">
        <w:rPr>
          <w:rFonts w:ascii="Public Sans" w:hAnsi="Public Sans"/>
          <w:sz w:val="22"/>
          <w:szCs w:val="22"/>
        </w:rPr>
        <w:t xml:space="preserve">active </w:t>
      </w:r>
      <w:r w:rsidR="00AF12C7">
        <w:rPr>
          <w:rFonts w:ascii="Public Sans" w:hAnsi="Public Sans"/>
          <w:sz w:val="22"/>
          <w:szCs w:val="22"/>
        </w:rPr>
        <w:t xml:space="preserve">consideration of, </w:t>
      </w:r>
      <w:r w:rsidR="00DB0686">
        <w:rPr>
          <w:rFonts w:ascii="Public Sans" w:hAnsi="Public Sans"/>
          <w:sz w:val="22"/>
          <w:szCs w:val="22"/>
        </w:rPr>
        <w:t xml:space="preserve">risks and </w:t>
      </w:r>
      <w:r>
        <w:rPr>
          <w:rFonts w:ascii="Public Sans" w:hAnsi="Public Sans"/>
          <w:sz w:val="22"/>
          <w:szCs w:val="22"/>
        </w:rPr>
        <w:t>safeguards</w:t>
      </w:r>
    </w:p>
    <w:p w14:paraId="3DB24C06" w14:textId="1C413E3C" w:rsidR="00724183" w:rsidRDefault="00DB0686" w:rsidP="00A54F44">
      <w:pPr>
        <w:pStyle w:val="BodyText"/>
        <w:widowControl w:val="0"/>
        <w:numPr>
          <w:ilvl w:val="0"/>
          <w:numId w:val="32"/>
        </w:numPr>
        <w:spacing w:before="60" w:after="0" w:line="240" w:lineRule="auto"/>
        <w:ind w:left="714" w:hanging="357"/>
        <w:rPr>
          <w:rFonts w:ascii="Public Sans" w:hAnsi="Public Sans"/>
          <w:sz w:val="22"/>
          <w:szCs w:val="22"/>
        </w:rPr>
      </w:pPr>
      <w:r>
        <w:rPr>
          <w:rFonts w:ascii="Public Sans" w:hAnsi="Public Sans"/>
          <w:sz w:val="22"/>
          <w:szCs w:val="22"/>
        </w:rPr>
        <w:t>requiring a proactive approach to identifying</w:t>
      </w:r>
      <w:r w:rsidR="00285288">
        <w:rPr>
          <w:rFonts w:ascii="Public Sans" w:hAnsi="Public Sans"/>
          <w:sz w:val="22"/>
          <w:szCs w:val="22"/>
        </w:rPr>
        <w:t xml:space="preserve"> and responding to r</w:t>
      </w:r>
      <w:r>
        <w:rPr>
          <w:rFonts w:ascii="Public Sans" w:hAnsi="Public Sans"/>
          <w:sz w:val="22"/>
          <w:szCs w:val="22"/>
        </w:rPr>
        <w:t>isks</w:t>
      </w:r>
    </w:p>
    <w:p w14:paraId="10887C3D" w14:textId="7632A8C8" w:rsidR="00FA0A3F" w:rsidRDefault="00FA0A3F" w:rsidP="00A54F44">
      <w:pPr>
        <w:pStyle w:val="BodyText"/>
        <w:widowControl w:val="0"/>
        <w:numPr>
          <w:ilvl w:val="0"/>
          <w:numId w:val="32"/>
        </w:numPr>
        <w:spacing w:before="60" w:after="0" w:line="240" w:lineRule="auto"/>
        <w:ind w:left="714" w:hanging="357"/>
        <w:rPr>
          <w:rFonts w:ascii="Public Sans" w:hAnsi="Public Sans"/>
          <w:sz w:val="22"/>
          <w:szCs w:val="22"/>
        </w:rPr>
      </w:pPr>
      <w:r>
        <w:rPr>
          <w:rFonts w:ascii="Public Sans" w:hAnsi="Public Sans"/>
          <w:sz w:val="22"/>
          <w:szCs w:val="22"/>
        </w:rPr>
        <w:t xml:space="preserve">having a better variety and suite of safeguards available that can be optimised to suit the needs </w:t>
      </w:r>
      <w:r w:rsidR="00FA6197">
        <w:rPr>
          <w:rFonts w:ascii="Public Sans" w:hAnsi="Public Sans"/>
          <w:sz w:val="22"/>
          <w:szCs w:val="22"/>
        </w:rPr>
        <w:t xml:space="preserve">and wishes </w:t>
      </w:r>
      <w:r>
        <w:rPr>
          <w:rFonts w:ascii="Public Sans" w:hAnsi="Public Sans"/>
          <w:sz w:val="22"/>
          <w:szCs w:val="22"/>
        </w:rPr>
        <w:t>of individual participants</w:t>
      </w:r>
      <w:r w:rsidR="001350DA">
        <w:rPr>
          <w:rFonts w:ascii="Public Sans" w:hAnsi="Public Sans"/>
          <w:sz w:val="22"/>
          <w:szCs w:val="22"/>
        </w:rPr>
        <w:t>.</w:t>
      </w:r>
    </w:p>
    <w:p w14:paraId="08E1FF78" w14:textId="6DBFF650" w:rsidR="00285288" w:rsidRDefault="00285288" w:rsidP="00712DC3">
      <w:pPr>
        <w:pStyle w:val="BodyText"/>
        <w:widowControl w:val="0"/>
        <w:spacing w:before="0" w:after="0" w:line="240" w:lineRule="auto"/>
        <w:rPr>
          <w:rFonts w:ascii="Public Sans" w:hAnsi="Public Sans"/>
          <w:sz w:val="22"/>
          <w:szCs w:val="22"/>
        </w:rPr>
      </w:pPr>
    </w:p>
    <w:p w14:paraId="78595BDC" w14:textId="080B5E98" w:rsidR="00285288" w:rsidRDefault="00A54F44" w:rsidP="00712DC3">
      <w:pPr>
        <w:pStyle w:val="BodyText"/>
        <w:widowControl w:val="0"/>
        <w:spacing w:before="0" w:after="0" w:line="240" w:lineRule="auto"/>
        <w:rPr>
          <w:rFonts w:ascii="Public Sans" w:hAnsi="Public Sans"/>
          <w:sz w:val="22"/>
          <w:szCs w:val="22"/>
        </w:rPr>
      </w:pPr>
      <w:r>
        <w:rPr>
          <w:rFonts w:ascii="Public Sans" w:hAnsi="Public Sans"/>
          <w:sz w:val="22"/>
          <w:szCs w:val="22"/>
        </w:rPr>
        <w:t>Our comments are focused on a</w:t>
      </w:r>
      <w:r w:rsidR="00CB7BC3">
        <w:rPr>
          <w:rFonts w:ascii="Public Sans" w:hAnsi="Public Sans"/>
          <w:sz w:val="22"/>
          <w:szCs w:val="22"/>
        </w:rPr>
        <w:t>spects</w:t>
      </w:r>
      <w:r>
        <w:rPr>
          <w:rFonts w:ascii="Public Sans" w:hAnsi="Public Sans"/>
          <w:sz w:val="22"/>
          <w:szCs w:val="22"/>
        </w:rPr>
        <w:t xml:space="preserve"> where </w:t>
      </w:r>
      <w:r w:rsidR="00CB7BC3">
        <w:rPr>
          <w:rFonts w:ascii="Public Sans" w:hAnsi="Public Sans"/>
          <w:sz w:val="22"/>
          <w:szCs w:val="22"/>
        </w:rPr>
        <w:t>our experience has highlighted opportunities to strengthen the safeguard</w:t>
      </w:r>
      <w:r>
        <w:rPr>
          <w:rFonts w:ascii="Public Sans" w:hAnsi="Public Sans"/>
          <w:sz w:val="22"/>
          <w:szCs w:val="22"/>
        </w:rPr>
        <w:t xml:space="preserve">ing </w:t>
      </w:r>
      <w:r w:rsidR="00CB7BC3">
        <w:rPr>
          <w:rFonts w:ascii="Public Sans" w:hAnsi="Public Sans"/>
          <w:sz w:val="22"/>
          <w:szCs w:val="22"/>
        </w:rPr>
        <w:t xml:space="preserve">approach and practice in the NDIS. </w:t>
      </w:r>
    </w:p>
    <w:p w14:paraId="6F1AFC3F" w14:textId="247C34F1" w:rsidR="00D91C08" w:rsidRDefault="00D91C08" w:rsidP="00712DC3">
      <w:pPr>
        <w:pStyle w:val="BodyText"/>
        <w:widowControl w:val="0"/>
        <w:spacing w:before="0" w:after="0" w:line="240" w:lineRule="auto"/>
        <w:rPr>
          <w:rFonts w:ascii="Public Sans" w:hAnsi="Public Sans"/>
          <w:sz w:val="22"/>
          <w:szCs w:val="22"/>
        </w:rPr>
      </w:pPr>
    </w:p>
    <w:p w14:paraId="776433F3" w14:textId="2A02DBFF" w:rsidR="00AA347D" w:rsidRPr="00BF377A" w:rsidRDefault="008B7DCB" w:rsidP="00AA347D">
      <w:pPr>
        <w:pStyle w:val="BodyText"/>
        <w:widowControl w:val="0"/>
        <w:spacing w:before="0" w:line="240" w:lineRule="auto"/>
        <w:rPr>
          <w:rFonts w:ascii="Public Sans" w:hAnsi="Public Sans"/>
          <w:sz w:val="28"/>
          <w:szCs w:val="22"/>
        </w:rPr>
      </w:pPr>
      <w:r>
        <w:rPr>
          <w:rFonts w:ascii="Public Sans" w:hAnsi="Public Sans"/>
          <w:b/>
          <w:color w:val="002060"/>
          <w:sz w:val="28"/>
          <w:szCs w:val="22"/>
        </w:rPr>
        <w:t>5.1</w:t>
      </w:r>
      <w:r>
        <w:rPr>
          <w:rFonts w:ascii="Public Sans" w:hAnsi="Public Sans"/>
          <w:b/>
          <w:color w:val="002060"/>
          <w:sz w:val="28"/>
          <w:szCs w:val="22"/>
        </w:rPr>
        <w:tab/>
      </w:r>
      <w:r w:rsidR="00AA347D" w:rsidRPr="00BF377A">
        <w:rPr>
          <w:rFonts w:ascii="Public Sans" w:hAnsi="Public Sans"/>
          <w:b/>
          <w:color w:val="002060"/>
          <w:sz w:val="28"/>
          <w:szCs w:val="22"/>
        </w:rPr>
        <w:t>Participant-centred</w:t>
      </w:r>
    </w:p>
    <w:p w14:paraId="5A29DC59" w14:textId="604C2069" w:rsidR="00AA347D" w:rsidRDefault="00AA347D" w:rsidP="00AA347D">
      <w:pPr>
        <w:pStyle w:val="BodyText"/>
        <w:widowControl w:val="0"/>
        <w:spacing w:before="0" w:after="0" w:line="240" w:lineRule="auto"/>
        <w:rPr>
          <w:rFonts w:ascii="Public Sans" w:hAnsi="Public Sans"/>
          <w:sz w:val="22"/>
          <w:szCs w:val="22"/>
        </w:rPr>
      </w:pPr>
      <w:r>
        <w:rPr>
          <w:rFonts w:ascii="Public Sans" w:hAnsi="Public Sans"/>
          <w:sz w:val="22"/>
          <w:szCs w:val="22"/>
        </w:rPr>
        <w:t xml:space="preserve">The ADC supports a </w:t>
      </w:r>
      <w:r w:rsidR="0016497C">
        <w:rPr>
          <w:rFonts w:ascii="Public Sans" w:hAnsi="Public Sans"/>
          <w:sz w:val="22"/>
          <w:szCs w:val="22"/>
        </w:rPr>
        <w:t>‘</w:t>
      </w:r>
      <w:r>
        <w:rPr>
          <w:rFonts w:ascii="Public Sans" w:hAnsi="Public Sans"/>
          <w:sz w:val="22"/>
          <w:szCs w:val="22"/>
        </w:rPr>
        <w:t>participant-centred</w:t>
      </w:r>
      <w:r w:rsidR="0016497C">
        <w:rPr>
          <w:rFonts w:ascii="Public Sans" w:hAnsi="Public Sans"/>
          <w:sz w:val="22"/>
          <w:szCs w:val="22"/>
        </w:rPr>
        <w:t>’</w:t>
      </w:r>
      <w:r>
        <w:rPr>
          <w:rFonts w:ascii="Public Sans" w:hAnsi="Public Sans"/>
          <w:sz w:val="22"/>
          <w:szCs w:val="22"/>
        </w:rPr>
        <w:t xml:space="preserve"> approach to safeguarding</w:t>
      </w:r>
      <w:r w:rsidR="00DD0F31">
        <w:rPr>
          <w:rFonts w:ascii="Public Sans" w:hAnsi="Public Sans"/>
          <w:sz w:val="22"/>
          <w:szCs w:val="22"/>
        </w:rPr>
        <w:t xml:space="preserve">, as identified in the NDIS Review’s </w:t>
      </w:r>
      <w:r w:rsidR="00DD0F31" w:rsidRPr="00070FF5">
        <w:rPr>
          <w:rFonts w:ascii="Public Sans" w:hAnsi="Public Sans"/>
          <w:i/>
          <w:sz w:val="22"/>
          <w:szCs w:val="22"/>
        </w:rPr>
        <w:t>NDIS Participant Safeguarding</w:t>
      </w:r>
      <w:r w:rsidR="00DD0F31">
        <w:rPr>
          <w:rFonts w:ascii="Public Sans" w:hAnsi="Public Sans"/>
          <w:sz w:val="22"/>
          <w:szCs w:val="22"/>
        </w:rPr>
        <w:t xml:space="preserve"> paper</w:t>
      </w:r>
      <w:r>
        <w:rPr>
          <w:rFonts w:ascii="Public Sans" w:hAnsi="Public Sans"/>
          <w:sz w:val="22"/>
          <w:szCs w:val="22"/>
        </w:rPr>
        <w:t xml:space="preserve">. However, it is not clear that there are adequate measures and controls in the NDIS to ensure that the </w:t>
      </w:r>
      <w:r w:rsidRPr="00162184">
        <w:rPr>
          <w:rFonts w:ascii="Public Sans" w:hAnsi="Public Sans"/>
          <w:i/>
          <w:sz w:val="22"/>
          <w:szCs w:val="22"/>
        </w:rPr>
        <w:t>participant</w:t>
      </w:r>
      <w:r>
        <w:rPr>
          <w:rFonts w:ascii="Public Sans" w:hAnsi="Public Sans"/>
          <w:sz w:val="22"/>
          <w:szCs w:val="22"/>
        </w:rPr>
        <w:t xml:space="preserve"> is genuinely involved. In the experience of the ADC, ‘participant’ is often equated to participant + family/nominee, or just family/nominee. For example:</w:t>
      </w:r>
    </w:p>
    <w:p w14:paraId="12F731E7" w14:textId="77777777" w:rsidR="00AA347D" w:rsidRDefault="00AA347D" w:rsidP="00AA347D">
      <w:pPr>
        <w:pStyle w:val="BodyText"/>
        <w:widowControl w:val="0"/>
        <w:numPr>
          <w:ilvl w:val="0"/>
          <w:numId w:val="45"/>
        </w:numPr>
        <w:spacing w:before="60" w:after="0" w:line="240" w:lineRule="auto"/>
        <w:ind w:left="714" w:hanging="357"/>
        <w:rPr>
          <w:rFonts w:ascii="Public Sans" w:hAnsi="Public Sans"/>
          <w:sz w:val="22"/>
          <w:szCs w:val="22"/>
        </w:rPr>
      </w:pPr>
      <w:r>
        <w:rPr>
          <w:rFonts w:ascii="Public Sans" w:hAnsi="Public Sans"/>
          <w:sz w:val="22"/>
          <w:szCs w:val="22"/>
        </w:rPr>
        <w:t xml:space="preserve">‘self-managed’ plans are often not managed by the participant (the ‘self’), they are managed by a family member(s) </w:t>
      </w:r>
    </w:p>
    <w:p w14:paraId="30423027" w14:textId="77777777" w:rsidR="00AA347D" w:rsidRDefault="00AA347D" w:rsidP="00AA347D">
      <w:pPr>
        <w:pStyle w:val="BodyText"/>
        <w:widowControl w:val="0"/>
        <w:numPr>
          <w:ilvl w:val="0"/>
          <w:numId w:val="45"/>
        </w:numPr>
        <w:spacing w:before="60" w:after="0" w:line="240" w:lineRule="auto"/>
        <w:ind w:left="714" w:hanging="357"/>
        <w:rPr>
          <w:rFonts w:ascii="Public Sans" w:hAnsi="Public Sans"/>
          <w:sz w:val="22"/>
          <w:szCs w:val="22"/>
        </w:rPr>
      </w:pPr>
      <w:r>
        <w:rPr>
          <w:rFonts w:ascii="Public Sans" w:hAnsi="Public Sans"/>
          <w:sz w:val="22"/>
          <w:szCs w:val="22"/>
        </w:rPr>
        <w:t>planning and review meetings do not consistently involve the participant</w:t>
      </w:r>
    </w:p>
    <w:p w14:paraId="763E1BB6" w14:textId="77777777" w:rsidR="00AA347D" w:rsidRDefault="00AA347D" w:rsidP="00AA347D">
      <w:pPr>
        <w:pStyle w:val="BodyText"/>
        <w:widowControl w:val="0"/>
        <w:numPr>
          <w:ilvl w:val="0"/>
          <w:numId w:val="45"/>
        </w:numPr>
        <w:spacing w:before="60" w:after="0" w:line="240" w:lineRule="auto"/>
        <w:ind w:left="714" w:hanging="357"/>
        <w:rPr>
          <w:rFonts w:ascii="Public Sans" w:hAnsi="Public Sans"/>
          <w:sz w:val="22"/>
          <w:szCs w:val="22"/>
        </w:rPr>
      </w:pPr>
      <w:r>
        <w:rPr>
          <w:rFonts w:ascii="Public Sans" w:hAnsi="Public Sans"/>
          <w:sz w:val="22"/>
          <w:szCs w:val="22"/>
        </w:rPr>
        <w:t>decision-making frequently defaults to, and is sought from, family/informal supports rather than the participant.</w:t>
      </w:r>
    </w:p>
    <w:p w14:paraId="47BA0343" w14:textId="77777777" w:rsidR="00AA347D" w:rsidRDefault="00AA347D" w:rsidP="00AA347D">
      <w:pPr>
        <w:pStyle w:val="BodyText"/>
        <w:widowControl w:val="0"/>
        <w:spacing w:before="0" w:after="0" w:line="240" w:lineRule="auto"/>
        <w:rPr>
          <w:rFonts w:ascii="Public Sans" w:hAnsi="Public Sans"/>
          <w:sz w:val="22"/>
          <w:szCs w:val="22"/>
        </w:rPr>
      </w:pPr>
    </w:p>
    <w:p w14:paraId="461BFBC7" w14:textId="77777777" w:rsidR="00AA347D" w:rsidRDefault="00AA347D" w:rsidP="00AA347D">
      <w:pPr>
        <w:pStyle w:val="BodyText"/>
        <w:widowControl w:val="0"/>
        <w:spacing w:before="0" w:after="0" w:line="240" w:lineRule="auto"/>
        <w:rPr>
          <w:rFonts w:ascii="Public Sans" w:hAnsi="Public Sans"/>
          <w:sz w:val="22"/>
          <w:szCs w:val="22"/>
        </w:rPr>
      </w:pPr>
      <w:r>
        <w:rPr>
          <w:rFonts w:ascii="Public Sans" w:hAnsi="Public Sans"/>
          <w:sz w:val="22"/>
          <w:szCs w:val="22"/>
        </w:rPr>
        <w:t xml:space="preserve">The ADC values the role of families and other informal supports and carers in the lives of participants, and recognises the importance of respecting and preserving those relationships. However, it is vital that </w:t>
      </w:r>
      <w:r w:rsidRPr="00606C1A">
        <w:rPr>
          <w:rFonts w:ascii="Public Sans" w:hAnsi="Public Sans"/>
          <w:sz w:val="22"/>
          <w:szCs w:val="22"/>
        </w:rPr>
        <w:t>there</w:t>
      </w:r>
      <w:r>
        <w:rPr>
          <w:rFonts w:ascii="Public Sans" w:hAnsi="Public Sans"/>
          <w:sz w:val="22"/>
          <w:szCs w:val="22"/>
        </w:rPr>
        <w:t xml:space="preserve"> is sufficient rigor in NDIS processes to drive and deliver a truly participant-centred approach. </w:t>
      </w:r>
    </w:p>
    <w:p w14:paraId="3A96E459" w14:textId="77777777" w:rsidR="00AA347D" w:rsidRDefault="00AA347D" w:rsidP="00AA347D">
      <w:pPr>
        <w:pStyle w:val="BodyText"/>
        <w:widowControl w:val="0"/>
        <w:spacing w:before="0" w:after="0" w:line="240" w:lineRule="auto"/>
        <w:rPr>
          <w:rFonts w:ascii="Public Sans" w:hAnsi="Public Sans"/>
          <w:sz w:val="22"/>
          <w:szCs w:val="22"/>
        </w:rPr>
      </w:pPr>
    </w:p>
    <w:p w14:paraId="49C3091E" w14:textId="77777777" w:rsidR="00AA347D" w:rsidRDefault="00AA347D" w:rsidP="00AA347D">
      <w:pPr>
        <w:pStyle w:val="BodyText"/>
        <w:widowControl w:val="0"/>
        <w:spacing w:before="0" w:after="0" w:line="240" w:lineRule="auto"/>
        <w:rPr>
          <w:rFonts w:ascii="Public Sans" w:hAnsi="Public Sans"/>
          <w:sz w:val="22"/>
          <w:szCs w:val="22"/>
        </w:rPr>
      </w:pPr>
      <w:r>
        <w:rPr>
          <w:rFonts w:ascii="Public Sans" w:hAnsi="Public Sans"/>
          <w:sz w:val="22"/>
          <w:szCs w:val="22"/>
        </w:rPr>
        <w:lastRenderedPageBreak/>
        <w:t>In this regard, we note that in a range of matters handled by the ADC, the abuse, neglect or exploitation of the participant by their family/ informal supports has been enabled and facilitated by the existing NDIS systems. For example, family members or other informal supports have had no difficulty:</w:t>
      </w:r>
    </w:p>
    <w:p w14:paraId="5A41951F" w14:textId="77777777" w:rsidR="00AA347D" w:rsidRDefault="00AA347D" w:rsidP="00AA347D">
      <w:pPr>
        <w:pStyle w:val="BodyText"/>
        <w:widowControl w:val="0"/>
        <w:numPr>
          <w:ilvl w:val="0"/>
          <w:numId w:val="46"/>
        </w:numPr>
        <w:spacing w:before="60" w:after="0" w:line="240" w:lineRule="auto"/>
        <w:ind w:left="714" w:hanging="357"/>
        <w:rPr>
          <w:rFonts w:ascii="Public Sans" w:hAnsi="Public Sans"/>
          <w:sz w:val="22"/>
          <w:szCs w:val="22"/>
        </w:rPr>
      </w:pPr>
      <w:r>
        <w:rPr>
          <w:rFonts w:ascii="Public Sans" w:hAnsi="Public Sans"/>
          <w:sz w:val="22"/>
          <w:szCs w:val="22"/>
        </w:rPr>
        <w:t>repeatedly cancelling or ceasing supports for the participant, despite the participant wanting the support</w:t>
      </w:r>
    </w:p>
    <w:p w14:paraId="21029C35" w14:textId="77777777" w:rsidR="00AA347D" w:rsidRDefault="00AA347D" w:rsidP="00AA347D">
      <w:pPr>
        <w:pStyle w:val="BodyText"/>
        <w:widowControl w:val="0"/>
        <w:numPr>
          <w:ilvl w:val="0"/>
          <w:numId w:val="46"/>
        </w:numPr>
        <w:spacing w:before="60" w:after="0" w:line="240" w:lineRule="auto"/>
        <w:ind w:left="714" w:hanging="357"/>
        <w:rPr>
          <w:rFonts w:ascii="Public Sans" w:hAnsi="Public Sans"/>
          <w:sz w:val="22"/>
          <w:szCs w:val="22"/>
        </w:rPr>
      </w:pPr>
      <w:r>
        <w:rPr>
          <w:rFonts w:ascii="Public Sans" w:hAnsi="Public Sans"/>
          <w:sz w:val="22"/>
          <w:szCs w:val="22"/>
        </w:rPr>
        <w:t>stopping any exploration of communication or other decision-making support for the participant, despite evident need</w:t>
      </w:r>
    </w:p>
    <w:p w14:paraId="7C2F5DD7" w14:textId="77777777" w:rsidR="00AA347D" w:rsidRDefault="00AA347D" w:rsidP="00AA347D">
      <w:pPr>
        <w:pStyle w:val="BodyText"/>
        <w:widowControl w:val="0"/>
        <w:numPr>
          <w:ilvl w:val="0"/>
          <w:numId w:val="46"/>
        </w:numPr>
        <w:spacing w:before="60" w:after="0" w:line="240" w:lineRule="auto"/>
        <w:ind w:left="714" w:hanging="357"/>
        <w:rPr>
          <w:rFonts w:ascii="Public Sans" w:hAnsi="Public Sans"/>
          <w:sz w:val="22"/>
          <w:szCs w:val="22"/>
        </w:rPr>
      </w:pPr>
      <w:r>
        <w:rPr>
          <w:rFonts w:ascii="Public Sans" w:hAnsi="Public Sans"/>
          <w:sz w:val="22"/>
          <w:szCs w:val="22"/>
        </w:rPr>
        <w:t>preventing the participant from accessing the community or being involved in particular activities they enjoy</w:t>
      </w:r>
    </w:p>
    <w:p w14:paraId="402FF0F9" w14:textId="77777777" w:rsidR="00AA347D" w:rsidRDefault="00AA347D" w:rsidP="00AA347D">
      <w:pPr>
        <w:pStyle w:val="BodyText"/>
        <w:widowControl w:val="0"/>
        <w:numPr>
          <w:ilvl w:val="0"/>
          <w:numId w:val="46"/>
        </w:numPr>
        <w:spacing w:before="60" w:after="0" w:line="240" w:lineRule="auto"/>
        <w:ind w:left="714" w:hanging="357"/>
        <w:rPr>
          <w:rFonts w:ascii="Public Sans" w:hAnsi="Public Sans"/>
          <w:sz w:val="22"/>
          <w:szCs w:val="22"/>
        </w:rPr>
      </w:pPr>
      <w:r>
        <w:rPr>
          <w:rFonts w:ascii="Public Sans" w:hAnsi="Public Sans"/>
          <w:sz w:val="22"/>
          <w:szCs w:val="22"/>
        </w:rPr>
        <w:t xml:space="preserve">exerting control over all aspects of the participant’s plan and daily life. </w:t>
      </w:r>
    </w:p>
    <w:p w14:paraId="0A3C61A5" w14:textId="77777777" w:rsidR="00AA347D" w:rsidRDefault="00AA347D" w:rsidP="00AA347D">
      <w:pPr>
        <w:pStyle w:val="BodyText"/>
        <w:widowControl w:val="0"/>
        <w:spacing w:before="0" w:after="0" w:line="240" w:lineRule="auto"/>
        <w:rPr>
          <w:rFonts w:ascii="Public Sans" w:hAnsi="Public Sans"/>
          <w:sz w:val="22"/>
          <w:szCs w:val="22"/>
        </w:rPr>
      </w:pPr>
    </w:p>
    <w:p w14:paraId="497A9A9B" w14:textId="77777777" w:rsidR="00AA347D" w:rsidRDefault="00AA347D" w:rsidP="00AA347D">
      <w:pPr>
        <w:pStyle w:val="BodyText"/>
        <w:widowControl w:val="0"/>
        <w:spacing w:before="0" w:after="0" w:line="240" w:lineRule="auto"/>
        <w:rPr>
          <w:rFonts w:ascii="Public Sans" w:hAnsi="Public Sans"/>
          <w:sz w:val="22"/>
          <w:szCs w:val="22"/>
        </w:rPr>
      </w:pPr>
      <w:r>
        <w:rPr>
          <w:rFonts w:ascii="Public Sans" w:hAnsi="Public Sans"/>
          <w:sz w:val="22"/>
          <w:szCs w:val="22"/>
        </w:rPr>
        <w:t>The reasons for the above decisions and conduct of the families/ informal supports can be complex, and can often come from wanting to protect the participant. Our concern is that conflating ‘participant’ with ‘family/nominee’ serves to enable these actions, and there do not appear to be sufficient mechanisms in the NDIS for ensuring that all efforts are made to genuinely involve, and uphold the will and preference of, the participant.</w:t>
      </w:r>
    </w:p>
    <w:p w14:paraId="7F8A17D4" w14:textId="77777777" w:rsidR="00AA347D" w:rsidRDefault="00AA347D" w:rsidP="00AA347D">
      <w:pPr>
        <w:pStyle w:val="BodyText"/>
        <w:widowControl w:val="0"/>
        <w:spacing w:before="0" w:after="0" w:line="240" w:lineRule="auto"/>
        <w:rPr>
          <w:rFonts w:ascii="Public Sans" w:hAnsi="Public Sans"/>
          <w:sz w:val="22"/>
          <w:szCs w:val="22"/>
        </w:rPr>
      </w:pPr>
    </w:p>
    <w:p w14:paraId="6FC112F4" w14:textId="77777777" w:rsidR="00AA347D" w:rsidRDefault="00AA347D" w:rsidP="00AA347D">
      <w:pPr>
        <w:pStyle w:val="BodyText"/>
        <w:widowControl w:val="0"/>
        <w:spacing w:before="0" w:after="0" w:line="240" w:lineRule="auto"/>
        <w:rPr>
          <w:rFonts w:ascii="Public Sans" w:hAnsi="Public Sans"/>
          <w:sz w:val="22"/>
          <w:szCs w:val="22"/>
        </w:rPr>
      </w:pPr>
      <w:r>
        <w:rPr>
          <w:rFonts w:ascii="Public Sans" w:hAnsi="Public Sans"/>
          <w:sz w:val="22"/>
          <w:szCs w:val="22"/>
        </w:rPr>
        <w:t xml:space="preserve">This issue needs to be adequately considered in relation to the proposed options for strengthening participant safeguards. The safeguarding arrangements cannot rest solely on the decisions of the participant’s family, or equate participant with family. An obvious example is the ‘participant check-in’ safeguard identified in the monitoring process by the NDIA. Telephone calls to the home of a participant will often result in family speaking on the participant’s behalf and/or the participant having the conversation overheard by their household. Neither scenario provides an effective safeguard, particularly in circumstances where the participant’s family/nominee may be presenting a barrier to their plan being implemented or their wishes being upheld. </w:t>
      </w:r>
    </w:p>
    <w:p w14:paraId="3894431E" w14:textId="77777777" w:rsidR="00066BC0" w:rsidRPr="004D70E0" w:rsidRDefault="00066BC0" w:rsidP="00712DC3">
      <w:pPr>
        <w:pStyle w:val="BodyText"/>
        <w:widowControl w:val="0"/>
        <w:spacing w:before="0" w:after="0" w:line="240" w:lineRule="auto"/>
        <w:rPr>
          <w:rFonts w:ascii="Public Sans" w:hAnsi="Public Sans"/>
          <w:sz w:val="22"/>
          <w:szCs w:val="22"/>
        </w:rPr>
      </w:pPr>
    </w:p>
    <w:p w14:paraId="7CDC2124" w14:textId="460B752A" w:rsidR="007F4A71" w:rsidRPr="00615F4A" w:rsidRDefault="008B7DCB" w:rsidP="00E86FDE">
      <w:pPr>
        <w:pStyle w:val="Heading3"/>
        <w:keepNext w:val="0"/>
        <w:keepLines w:val="0"/>
        <w:widowControl w:val="0"/>
        <w:spacing w:before="0"/>
        <w:rPr>
          <w:rFonts w:ascii="Public Sans" w:hAnsi="Public Sans"/>
          <w:b/>
          <w:color w:val="002060"/>
          <w:sz w:val="28"/>
        </w:rPr>
      </w:pPr>
      <w:r>
        <w:rPr>
          <w:rFonts w:ascii="Public Sans" w:hAnsi="Public Sans"/>
          <w:b/>
          <w:color w:val="002060"/>
          <w:sz w:val="28"/>
        </w:rPr>
        <w:t>5.2</w:t>
      </w:r>
      <w:r>
        <w:rPr>
          <w:rFonts w:ascii="Public Sans" w:hAnsi="Public Sans"/>
          <w:b/>
          <w:color w:val="002060"/>
          <w:sz w:val="28"/>
        </w:rPr>
        <w:tab/>
      </w:r>
      <w:r w:rsidR="00066BC0" w:rsidRPr="00615F4A">
        <w:rPr>
          <w:rFonts w:ascii="Public Sans" w:hAnsi="Public Sans"/>
          <w:b/>
          <w:color w:val="002060"/>
          <w:sz w:val="28"/>
        </w:rPr>
        <w:t>Planning</w:t>
      </w:r>
    </w:p>
    <w:p w14:paraId="07E8D4E6" w14:textId="6E05A1D6" w:rsidR="00137202" w:rsidRDefault="00C34B95" w:rsidP="00712DC3">
      <w:pPr>
        <w:pStyle w:val="BodyText"/>
        <w:widowControl w:val="0"/>
        <w:spacing w:before="0" w:after="0" w:line="240" w:lineRule="auto"/>
        <w:rPr>
          <w:rFonts w:ascii="Public Sans" w:hAnsi="Public Sans"/>
          <w:sz w:val="22"/>
          <w:szCs w:val="22"/>
        </w:rPr>
      </w:pPr>
      <w:r>
        <w:rPr>
          <w:rFonts w:ascii="Public Sans" w:hAnsi="Public Sans"/>
          <w:sz w:val="22"/>
          <w:szCs w:val="22"/>
        </w:rPr>
        <w:t>I</w:t>
      </w:r>
      <w:r w:rsidR="00485C98">
        <w:rPr>
          <w:rFonts w:ascii="Public Sans" w:hAnsi="Public Sans"/>
          <w:sz w:val="22"/>
          <w:szCs w:val="22"/>
        </w:rPr>
        <w:t>t is imperative that safeguards are actively considered and discussed as part of t</w:t>
      </w:r>
      <w:r w:rsidR="00FA777D">
        <w:rPr>
          <w:rFonts w:ascii="Public Sans" w:hAnsi="Public Sans"/>
          <w:sz w:val="22"/>
          <w:szCs w:val="22"/>
        </w:rPr>
        <w:t>he planning process</w:t>
      </w:r>
      <w:r w:rsidR="00485C98">
        <w:rPr>
          <w:rFonts w:ascii="Public Sans" w:hAnsi="Public Sans"/>
          <w:sz w:val="22"/>
          <w:szCs w:val="22"/>
        </w:rPr>
        <w:t>.</w:t>
      </w:r>
      <w:r w:rsidR="00FA777D">
        <w:rPr>
          <w:rFonts w:ascii="Public Sans" w:hAnsi="Public Sans"/>
          <w:sz w:val="22"/>
          <w:szCs w:val="22"/>
        </w:rPr>
        <w:t xml:space="preserve"> </w:t>
      </w:r>
    </w:p>
    <w:p w14:paraId="584A0090" w14:textId="77777777" w:rsidR="00137202" w:rsidRDefault="00137202" w:rsidP="00712DC3">
      <w:pPr>
        <w:pStyle w:val="BodyText"/>
        <w:widowControl w:val="0"/>
        <w:spacing w:before="0" w:after="0" w:line="240" w:lineRule="auto"/>
        <w:rPr>
          <w:rFonts w:ascii="Public Sans" w:hAnsi="Public Sans"/>
          <w:sz w:val="22"/>
          <w:szCs w:val="22"/>
        </w:rPr>
      </w:pPr>
    </w:p>
    <w:p w14:paraId="3A678A4F" w14:textId="04B78CE9" w:rsidR="00066BC0" w:rsidRPr="00A64D31" w:rsidRDefault="00A64D31" w:rsidP="008B7DCB">
      <w:pPr>
        <w:pStyle w:val="Heading3"/>
        <w:spacing w:before="0"/>
        <w:rPr>
          <w:rFonts w:ascii="Public Sans" w:hAnsi="Public Sans"/>
          <w:b/>
          <w:color w:val="002060"/>
          <w:szCs w:val="26"/>
        </w:rPr>
      </w:pPr>
      <w:r w:rsidRPr="00A64D31">
        <w:rPr>
          <w:rFonts w:ascii="Public Sans" w:hAnsi="Public Sans"/>
          <w:b/>
          <w:color w:val="002060"/>
          <w:szCs w:val="26"/>
        </w:rPr>
        <w:lastRenderedPageBreak/>
        <w:t>5.2.1</w:t>
      </w:r>
      <w:r w:rsidRPr="00A64D31">
        <w:rPr>
          <w:rFonts w:ascii="Public Sans" w:hAnsi="Public Sans"/>
          <w:b/>
          <w:color w:val="002060"/>
          <w:szCs w:val="26"/>
        </w:rPr>
        <w:tab/>
      </w:r>
      <w:r w:rsidR="0019035A" w:rsidRPr="00A64D31">
        <w:rPr>
          <w:rFonts w:ascii="Public Sans" w:hAnsi="Public Sans"/>
          <w:b/>
          <w:color w:val="002060"/>
          <w:szCs w:val="26"/>
        </w:rPr>
        <w:t>Fundamental supports and safeguards in plans</w:t>
      </w:r>
    </w:p>
    <w:p w14:paraId="15BB999D" w14:textId="6DF6B49F" w:rsidR="00C34B95" w:rsidRDefault="00C34B95" w:rsidP="00C34B95">
      <w:pPr>
        <w:pStyle w:val="BodyText"/>
        <w:widowControl w:val="0"/>
        <w:spacing w:before="0" w:after="0" w:line="240" w:lineRule="auto"/>
        <w:rPr>
          <w:rFonts w:ascii="Public Sans" w:hAnsi="Public Sans"/>
          <w:sz w:val="22"/>
          <w:szCs w:val="22"/>
        </w:rPr>
      </w:pPr>
      <w:r>
        <w:rPr>
          <w:rFonts w:ascii="Public Sans" w:hAnsi="Public Sans"/>
          <w:sz w:val="22"/>
          <w:szCs w:val="22"/>
        </w:rPr>
        <w:t xml:space="preserve">We agree that supports in NDIS plans are a vital part of safeguarding and should be designed with the participant, informed by their individual and varying circumstances. </w:t>
      </w:r>
    </w:p>
    <w:p w14:paraId="02C78D74" w14:textId="77777777" w:rsidR="00C34B95" w:rsidRDefault="00C34B95" w:rsidP="00712DC3">
      <w:pPr>
        <w:pStyle w:val="BodyText"/>
        <w:widowControl w:val="0"/>
        <w:spacing w:before="0" w:after="0" w:line="240" w:lineRule="auto"/>
        <w:rPr>
          <w:rFonts w:ascii="Public Sans" w:hAnsi="Public Sans"/>
          <w:sz w:val="22"/>
          <w:szCs w:val="22"/>
        </w:rPr>
      </w:pPr>
    </w:p>
    <w:p w14:paraId="19CA6C17" w14:textId="429254AF" w:rsidR="00767822" w:rsidRDefault="00A50F1F" w:rsidP="00712DC3">
      <w:pPr>
        <w:pStyle w:val="BodyText"/>
        <w:widowControl w:val="0"/>
        <w:spacing w:before="0" w:after="0" w:line="240" w:lineRule="auto"/>
        <w:rPr>
          <w:rFonts w:ascii="Public Sans" w:hAnsi="Public Sans"/>
          <w:sz w:val="22"/>
          <w:szCs w:val="22"/>
        </w:rPr>
      </w:pPr>
      <w:r>
        <w:rPr>
          <w:rFonts w:ascii="Public Sans" w:hAnsi="Public Sans"/>
          <w:sz w:val="22"/>
          <w:szCs w:val="22"/>
        </w:rPr>
        <w:t>In our view, t</w:t>
      </w:r>
      <w:r w:rsidR="00A212DB">
        <w:rPr>
          <w:rFonts w:ascii="Public Sans" w:hAnsi="Public Sans"/>
          <w:sz w:val="22"/>
          <w:szCs w:val="22"/>
        </w:rPr>
        <w:t xml:space="preserve">here are two critical </w:t>
      </w:r>
      <w:r>
        <w:rPr>
          <w:rFonts w:ascii="Public Sans" w:hAnsi="Public Sans"/>
          <w:sz w:val="22"/>
          <w:szCs w:val="22"/>
        </w:rPr>
        <w:t xml:space="preserve">and fundamental </w:t>
      </w:r>
      <w:r w:rsidR="00A212DB">
        <w:rPr>
          <w:rFonts w:ascii="Public Sans" w:hAnsi="Public Sans"/>
          <w:sz w:val="22"/>
          <w:szCs w:val="22"/>
        </w:rPr>
        <w:t xml:space="preserve">safeguards relating to participant capabilities that </w:t>
      </w:r>
      <w:r w:rsidR="00767822">
        <w:rPr>
          <w:rFonts w:ascii="Public Sans" w:hAnsi="Public Sans"/>
          <w:sz w:val="22"/>
          <w:szCs w:val="22"/>
        </w:rPr>
        <w:t xml:space="preserve">should be </w:t>
      </w:r>
      <w:r>
        <w:rPr>
          <w:rFonts w:ascii="Public Sans" w:hAnsi="Public Sans"/>
          <w:sz w:val="22"/>
          <w:szCs w:val="22"/>
        </w:rPr>
        <w:t xml:space="preserve">required </w:t>
      </w:r>
      <w:r w:rsidR="00767822">
        <w:rPr>
          <w:rFonts w:ascii="Public Sans" w:hAnsi="Public Sans"/>
          <w:sz w:val="22"/>
          <w:szCs w:val="22"/>
        </w:rPr>
        <w:t xml:space="preserve">components </w:t>
      </w:r>
      <w:r>
        <w:rPr>
          <w:rFonts w:ascii="Public Sans" w:hAnsi="Public Sans"/>
          <w:sz w:val="22"/>
          <w:szCs w:val="22"/>
        </w:rPr>
        <w:t>of</w:t>
      </w:r>
      <w:r w:rsidR="00767822">
        <w:rPr>
          <w:rFonts w:ascii="Public Sans" w:hAnsi="Public Sans"/>
          <w:sz w:val="22"/>
          <w:szCs w:val="22"/>
        </w:rPr>
        <w:t xml:space="preserve"> NDIS plans: decision-making support, and communication support. </w:t>
      </w:r>
    </w:p>
    <w:p w14:paraId="4FB81CCA" w14:textId="3E5CB68D" w:rsidR="00F4467D" w:rsidRDefault="00F4467D" w:rsidP="00712DC3">
      <w:pPr>
        <w:pStyle w:val="BodyText"/>
        <w:widowControl w:val="0"/>
        <w:spacing w:before="0" w:after="0" w:line="240" w:lineRule="auto"/>
        <w:rPr>
          <w:rFonts w:ascii="Public Sans" w:hAnsi="Public Sans"/>
          <w:sz w:val="22"/>
          <w:szCs w:val="22"/>
        </w:rPr>
      </w:pPr>
    </w:p>
    <w:p w14:paraId="134A1609" w14:textId="77777777" w:rsidR="00F4467D" w:rsidRDefault="00F4467D" w:rsidP="00712DC3">
      <w:pPr>
        <w:pStyle w:val="BodyText"/>
        <w:widowControl w:val="0"/>
        <w:spacing w:before="0" w:after="0" w:line="240" w:lineRule="auto"/>
        <w:rPr>
          <w:rFonts w:ascii="Public Sans" w:hAnsi="Public Sans"/>
          <w:sz w:val="22"/>
          <w:szCs w:val="22"/>
        </w:rPr>
      </w:pPr>
      <w:r>
        <w:rPr>
          <w:rFonts w:ascii="Public Sans" w:hAnsi="Public Sans"/>
          <w:sz w:val="22"/>
          <w:szCs w:val="22"/>
        </w:rPr>
        <w:t>In an unacceptably high number of reports handled by the ADC involving abuse, neglect and exploitation of NDIS participants in their family, home and community:</w:t>
      </w:r>
    </w:p>
    <w:p w14:paraId="05D40E6D" w14:textId="02B514AA" w:rsidR="00F4467D" w:rsidRDefault="00F4467D" w:rsidP="00712DC3">
      <w:pPr>
        <w:pStyle w:val="BodyText"/>
        <w:widowControl w:val="0"/>
        <w:numPr>
          <w:ilvl w:val="0"/>
          <w:numId w:val="34"/>
        </w:numPr>
        <w:spacing w:before="60" w:after="0" w:line="240" w:lineRule="auto"/>
        <w:ind w:left="714" w:hanging="357"/>
        <w:rPr>
          <w:rFonts w:ascii="Public Sans" w:hAnsi="Public Sans"/>
          <w:sz w:val="22"/>
          <w:szCs w:val="22"/>
        </w:rPr>
      </w:pPr>
      <w:r>
        <w:rPr>
          <w:rFonts w:ascii="Public Sans" w:hAnsi="Public Sans"/>
          <w:sz w:val="22"/>
          <w:szCs w:val="22"/>
        </w:rPr>
        <w:t>the participant has not had any support to make their own decisions</w:t>
      </w:r>
    </w:p>
    <w:p w14:paraId="0AA2948A" w14:textId="4FE62BC8" w:rsidR="00F4467D" w:rsidRDefault="00F4467D" w:rsidP="00712DC3">
      <w:pPr>
        <w:pStyle w:val="BodyText"/>
        <w:widowControl w:val="0"/>
        <w:numPr>
          <w:ilvl w:val="0"/>
          <w:numId w:val="34"/>
        </w:numPr>
        <w:spacing w:before="60" w:after="0" w:line="240" w:lineRule="auto"/>
        <w:ind w:left="714" w:hanging="357"/>
        <w:rPr>
          <w:rFonts w:ascii="Public Sans" w:hAnsi="Public Sans"/>
          <w:sz w:val="22"/>
          <w:szCs w:val="22"/>
        </w:rPr>
      </w:pPr>
      <w:r>
        <w:rPr>
          <w:rFonts w:ascii="Public Sans" w:hAnsi="Public Sans"/>
          <w:sz w:val="22"/>
          <w:szCs w:val="22"/>
        </w:rPr>
        <w:t>the participant has not had access to the support they need to communicate (to meet their expressive and receptive communication needs)</w:t>
      </w:r>
      <w:r w:rsidR="006C7910">
        <w:rPr>
          <w:rFonts w:ascii="Public Sans" w:hAnsi="Public Sans"/>
          <w:sz w:val="22"/>
          <w:szCs w:val="22"/>
        </w:rPr>
        <w:t xml:space="preserve">, </w:t>
      </w:r>
      <w:r w:rsidR="006C7910" w:rsidRPr="006C7910">
        <w:rPr>
          <w:rFonts w:ascii="Public Sans" w:hAnsi="Public Sans"/>
          <w:b/>
          <w:sz w:val="22"/>
          <w:szCs w:val="22"/>
        </w:rPr>
        <w:t>and</w:t>
      </w:r>
    </w:p>
    <w:p w14:paraId="4C2A8640" w14:textId="3B7CAC04" w:rsidR="006C7910" w:rsidRDefault="006C7910" w:rsidP="00712DC3">
      <w:pPr>
        <w:pStyle w:val="BodyText"/>
        <w:widowControl w:val="0"/>
        <w:numPr>
          <w:ilvl w:val="0"/>
          <w:numId w:val="34"/>
        </w:numPr>
        <w:spacing w:before="60" w:after="0" w:line="240" w:lineRule="auto"/>
        <w:ind w:left="714" w:hanging="357"/>
        <w:rPr>
          <w:rFonts w:ascii="Public Sans" w:hAnsi="Public Sans"/>
          <w:sz w:val="22"/>
          <w:szCs w:val="22"/>
        </w:rPr>
      </w:pPr>
      <w:r>
        <w:rPr>
          <w:rFonts w:ascii="Public Sans" w:hAnsi="Public Sans"/>
          <w:sz w:val="22"/>
          <w:szCs w:val="22"/>
        </w:rPr>
        <w:t xml:space="preserve">their NDIS plan has not included either of these support areas. </w:t>
      </w:r>
    </w:p>
    <w:p w14:paraId="1FB5437D" w14:textId="77777777" w:rsidR="00767822" w:rsidRDefault="00767822" w:rsidP="00712DC3">
      <w:pPr>
        <w:pStyle w:val="BodyText"/>
        <w:widowControl w:val="0"/>
        <w:spacing w:before="0" w:after="0" w:line="240" w:lineRule="auto"/>
        <w:rPr>
          <w:rFonts w:ascii="Public Sans" w:hAnsi="Public Sans"/>
          <w:sz w:val="22"/>
          <w:szCs w:val="22"/>
        </w:rPr>
      </w:pPr>
    </w:p>
    <w:p w14:paraId="21E38E86" w14:textId="4FB71716" w:rsidR="005045BF" w:rsidRDefault="00CB1655" w:rsidP="00712DC3">
      <w:pPr>
        <w:pStyle w:val="BodyText"/>
        <w:widowControl w:val="0"/>
        <w:spacing w:before="0" w:after="0" w:line="240" w:lineRule="auto"/>
        <w:rPr>
          <w:rFonts w:ascii="Public Sans" w:hAnsi="Public Sans"/>
          <w:sz w:val="22"/>
          <w:szCs w:val="22"/>
        </w:rPr>
      </w:pPr>
      <w:r>
        <w:rPr>
          <w:rFonts w:ascii="Public Sans" w:hAnsi="Public Sans"/>
          <w:sz w:val="22"/>
          <w:szCs w:val="22"/>
        </w:rPr>
        <w:t>Among other things, t</w:t>
      </w:r>
      <w:r w:rsidR="005545BA">
        <w:rPr>
          <w:rFonts w:ascii="Public Sans" w:hAnsi="Public Sans"/>
          <w:sz w:val="22"/>
          <w:szCs w:val="22"/>
        </w:rPr>
        <w:t>he absence of these crucial supports serve</w:t>
      </w:r>
      <w:r w:rsidR="0019035A">
        <w:rPr>
          <w:rFonts w:ascii="Public Sans" w:hAnsi="Public Sans"/>
          <w:sz w:val="22"/>
          <w:szCs w:val="22"/>
        </w:rPr>
        <w:t xml:space="preserve">s to facilitate and sustain </w:t>
      </w:r>
      <w:r w:rsidR="005545BA">
        <w:rPr>
          <w:rFonts w:ascii="Public Sans" w:hAnsi="Public Sans"/>
          <w:sz w:val="22"/>
          <w:szCs w:val="22"/>
        </w:rPr>
        <w:t xml:space="preserve">abuse. Of </w:t>
      </w:r>
      <w:r w:rsidR="005045BF">
        <w:rPr>
          <w:rFonts w:ascii="Public Sans" w:hAnsi="Public Sans"/>
          <w:sz w:val="22"/>
          <w:szCs w:val="22"/>
        </w:rPr>
        <w:t>additional</w:t>
      </w:r>
      <w:r w:rsidR="0019035A">
        <w:rPr>
          <w:rFonts w:ascii="Public Sans" w:hAnsi="Public Sans"/>
          <w:sz w:val="22"/>
          <w:szCs w:val="22"/>
        </w:rPr>
        <w:t xml:space="preserve"> concern, we have found </w:t>
      </w:r>
      <w:r w:rsidR="005545BA">
        <w:rPr>
          <w:rFonts w:ascii="Public Sans" w:hAnsi="Public Sans"/>
          <w:sz w:val="22"/>
          <w:szCs w:val="22"/>
        </w:rPr>
        <w:t>that</w:t>
      </w:r>
      <w:r w:rsidR="005045BF">
        <w:rPr>
          <w:rFonts w:ascii="Public Sans" w:hAnsi="Public Sans"/>
          <w:sz w:val="22"/>
          <w:szCs w:val="22"/>
        </w:rPr>
        <w:t>, notwithstanding the experience and situation of the participant and previous planning and review meetings,</w:t>
      </w:r>
      <w:r w:rsidR="005545BA">
        <w:rPr>
          <w:rFonts w:ascii="Public Sans" w:hAnsi="Public Sans"/>
          <w:sz w:val="22"/>
          <w:szCs w:val="22"/>
        </w:rPr>
        <w:t xml:space="preserve"> these supports have </w:t>
      </w:r>
      <w:r w:rsidR="005045BF">
        <w:rPr>
          <w:rFonts w:ascii="Public Sans" w:hAnsi="Public Sans"/>
          <w:sz w:val="22"/>
          <w:szCs w:val="22"/>
        </w:rPr>
        <w:t xml:space="preserve">often </w:t>
      </w:r>
      <w:r w:rsidR="005545BA">
        <w:rPr>
          <w:rFonts w:ascii="Public Sans" w:hAnsi="Public Sans"/>
          <w:sz w:val="22"/>
          <w:szCs w:val="22"/>
        </w:rPr>
        <w:t>n</w:t>
      </w:r>
      <w:r w:rsidR="0019035A">
        <w:rPr>
          <w:rFonts w:ascii="Public Sans" w:hAnsi="Public Sans"/>
          <w:sz w:val="22"/>
          <w:szCs w:val="22"/>
        </w:rPr>
        <w:t xml:space="preserve">ever been a </w:t>
      </w:r>
      <w:r w:rsidR="005545BA">
        <w:rPr>
          <w:rFonts w:ascii="Public Sans" w:hAnsi="Public Sans"/>
          <w:sz w:val="22"/>
          <w:szCs w:val="22"/>
        </w:rPr>
        <w:t>consider</w:t>
      </w:r>
      <w:r w:rsidR="0019035A">
        <w:rPr>
          <w:rFonts w:ascii="Public Sans" w:hAnsi="Public Sans"/>
          <w:sz w:val="22"/>
          <w:szCs w:val="22"/>
        </w:rPr>
        <w:t>ation in relation to</w:t>
      </w:r>
      <w:r w:rsidR="005545BA">
        <w:rPr>
          <w:rFonts w:ascii="Public Sans" w:hAnsi="Public Sans"/>
          <w:sz w:val="22"/>
          <w:szCs w:val="22"/>
        </w:rPr>
        <w:t xml:space="preserve"> the NDIS plan until the ADC has </w:t>
      </w:r>
      <w:r w:rsidR="0019035A">
        <w:rPr>
          <w:rFonts w:ascii="Public Sans" w:hAnsi="Public Sans"/>
          <w:sz w:val="22"/>
          <w:szCs w:val="22"/>
        </w:rPr>
        <w:t>asked a</w:t>
      </w:r>
      <w:r>
        <w:rPr>
          <w:rFonts w:ascii="Public Sans" w:hAnsi="Public Sans"/>
          <w:sz w:val="22"/>
          <w:szCs w:val="22"/>
        </w:rPr>
        <w:t xml:space="preserve">nd </w:t>
      </w:r>
      <w:r w:rsidR="005545BA">
        <w:rPr>
          <w:rFonts w:ascii="Public Sans" w:hAnsi="Public Sans"/>
          <w:sz w:val="22"/>
          <w:szCs w:val="22"/>
        </w:rPr>
        <w:t xml:space="preserve">advocated for </w:t>
      </w:r>
      <w:r>
        <w:rPr>
          <w:rFonts w:ascii="Public Sans" w:hAnsi="Public Sans"/>
          <w:sz w:val="22"/>
          <w:szCs w:val="22"/>
        </w:rPr>
        <w:t>this</w:t>
      </w:r>
      <w:r w:rsidR="005545BA">
        <w:rPr>
          <w:rFonts w:ascii="Public Sans" w:hAnsi="Public Sans"/>
          <w:sz w:val="22"/>
          <w:szCs w:val="22"/>
        </w:rPr>
        <w:t xml:space="preserve">. </w:t>
      </w:r>
    </w:p>
    <w:p w14:paraId="185040A7" w14:textId="77777777" w:rsidR="005045BF" w:rsidRDefault="005045BF" w:rsidP="00712DC3">
      <w:pPr>
        <w:pStyle w:val="BodyText"/>
        <w:widowControl w:val="0"/>
        <w:spacing w:before="0" w:after="0" w:line="240" w:lineRule="auto"/>
        <w:rPr>
          <w:rFonts w:ascii="Public Sans" w:hAnsi="Public Sans"/>
          <w:sz w:val="22"/>
          <w:szCs w:val="22"/>
        </w:rPr>
      </w:pPr>
    </w:p>
    <w:p w14:paraId="2A059E9C" w14:textId="40A1094D" w:rsidR="00D76FC6" w:rsidRDefault="005045BF" w:rsidP="00712DC3">
      <w:pPr>
        <w:pStyle w:val="BodyText"/>
        <w:widowControl w:val="0"/>
        <w:spacing w:before="0" w:after="0" w:line="240" w:lineRule="auto"/>
        <w:rPr>
          <w:rFonts w:ascii="Public Sans" w:hAnsi="Public Sans"/>
          <w:sz w:val="22"/>
          <w:szCs w:val="22"/>
        </w:rPr>
      </w:pPr>
      <w:r>
        <w:rPr>
          <w:rFonts w:ascii="Public Sans" w:hAnsi="Public Sans"/>
          <w:sz w:val="22"/>
          <w:szCs w:val="22"/>
        </w:rPr>
        <w:t xml:space="preserve">In our view, these supports should be a mandatory component of a participant’s plan unless and until </w:t>
      </w:r>
      <w:r w:rsidRPr="005045BF">
        <w:rPr>
          <w:rFonts w:ascii="Public Sans" w:hAnsi="Public Sans"/>
          <w:i/>
          <w:sz w:val="22"/>
          <w:szCs w:val="22"/>
        </w:rPr>
        <w:t>the</w:t>
      </w:r>
      <w:r>
        <w:rPr>
          <w:rFonts w:ascii="Public Sans" w:hAnsi="Public Sans"/>
          <w:sz w:val="22"/>
          <w:szCs w:val="22"/>
        </w:rPr>
        <w:t xml:space="preserve"> </w:t>
      </w:r>
      <w:r w:rsidRPr="005045BF">
        <w:rPr>
          <w:rFonts w:ascii="Public Sans" w:hAnsi="Public Sans"/>
          <w:i/>
          <w:sz w:val="22"/>
          <w:szCs w:val="22"/>
        </w:rPr>
        <w:t>participant</w:t>
      </w:r>
      <w:r>
        <w:rPr>
          <w:rFonts w:ascii="Public Sans" w:hAnsi="Public Sans"/>
          <w:sz w:val="22"/>
          <w:szCs w:val="22"/>
        </w:rPr>
        <w:t xml:space="preserve"> indicate</w:t>
      </w:r>
      <w:r w:rsidR="00F15E1F">
        <w:rPr>
          <w:rFonts w:ascii="Public Sans" w:hAnsi="Public Sans"/>
          <w:sz w:val="22"/>
          <w:szCs w:val="22"/>
        </w:rPr>
        <w:t>s</w:t>
      </w:r>
      <w:r>
        <w:rPr>
          <w:rFonts w:ascii="Public Sans" w:hAnsi="Public Sans"/>
          <w:sz w:val="22"/>
          <w:szCs w:val="22"/>
        </w:rPr>
        <w:t xml:space="preserve"> that they do not want or need it. They are fundamental supports that are central to understanding and </w:t>
      </w:r>
      <w:r w:rsidR="00F15E1F">
        <w:rPr>
          <w:rFonts w:ascii="Public Sans" w:hAnsi="Public Sans"/>
          <w:sz w:val="22"/>
          <w:szCs w:val="22"/>
        </w:rPr>
        <w:t>fulfilling</w:t>
      </w:r>
      <w:r>
        <w:rPr>
          <w:rFonts w:ascii="Public Sans" w:hAnsi="Public Sans"/>
          <w:sz w:val="22"/>
          <w:szCs w:val="22"/>
        </w:rPr>
        <w:t xml:space="preserve"> the participant’s will and preference</w:t>
      </w:r>
      <w:r w:rsidR="00F15E1F">
        <w:rPr>
          <w:rFonts w:ascii="Public Sans" w:hAnsi="Public Sans"/>
          <w:sz w:val="22"/>
          <w:szCs w:val="22"/>
        </w:rPr>
        <w:t xml:space="preserve">, and upholding their rights. </w:t>
      </w:r>
    </w:p>
    <w:p w14:paraId="6A1D73E3" w14:textId="157E32D3" w:rsidR="003D726A" w:rsidRDefault="003D726A" w:rsidP="00712DC3">
      <w:pPr>
        <w:pStyle w:val="BodyText"/>
        <w:widowControl w:val="0"/>
        <w:spacing w:before="0" w:after="0" w:line="240" w:lineRule="auto"/>
        <w:rPr>
          <w:rFonts w:ascii="Public Sans" w:hAnsi="Public Sans"/>
          <w:sz w:val="22"/>
          <w:szCs w:val="22"/>
        </w:rPr>
      </w:pPr>
    </w:p>
    <w:p w14:paraId="4DDA0249" w14:textId="023FA54B" w:rsidR="00E56361" w:rsidRPr="00A64D31" w:rsidRDefault="00767822" w:rsidP="0019035A">
      <w:pPr>
        <w:pStyle w:val="Heading3"/>
        <w:keepNext w:val="0"/>
        <w:keepLines w:val="0"/>
        <w:widowControl w:val="0"/>
        <w:spacing w:before="0"/>
        <w:rPr>
          <w:rFonts w:ascii="Public Sans" w:hAnsi="Public Sans"/>
          <w:b/>
          <w:color w:val="002060"/>
          <w:sz w:val="24"/>
          <w:szCs w:val="22"/>
        </w:rPr>
      </w:pPr>
      <w:r w:rsidRPr="00A64D31">
        <w:rPr>
          <w:rFonts w:ascii="Public Sans" w:hAnsi="Public Sans"/>
          <w:b/>
          <w:color w:val="002060"/>
          <w:sz w:val="24"/>
          <w:szCs w:val="22"/>
        </w:rPr>
        <w:t>Decision-making s</w:t>
      </w:r>
      <w:r w:rsidR="00E56361" w:rsidRPr="00A64D31">
        <w:rPr>
          <w:rFonts w:ascii="Public Sans" w:hAnsi="Public Sans"/>
          <w:b/>
          <w:color w:val="002060"/>
          <w:sz w:val="24"/>
          <w:szCs w:val="22"/>
        </w:rPr>
        <w:t>upport</w:t>
      </w:r>
    </w:p>
    <w:p w14:paraId="13AFBEFF" w14:textId="7A94737A" w:rsidR="0051045A" w:rsidRDefault="0051045A" w:rsidP="00712DC3">
      <w:pPr>
        <w:pStyle w:val="BodyText"/>
        <w:widowControl w:val="0"/>
        <w:spacing w:before="0" w:after="0" w:line="240" w:lineRule="auto"/>
        <w:rPr>
          <w:rFonts w:ascii="Public Sans" w:hAnsi="Public Sans"/>
          <w:sz w:val="22"/>
        </w:rPr>
      </w:pPr>
      <w:r>
        <w:rPr>
          <w:rFonts w:ascii="Public Sans" w:hAnsi="Public Sans"/>
          <w:sz w:val="22"/>
        </w:rPr>
        <w:t>The ADC has welcomed the introduction of the NDIS Supported Decision Making Policy</w:t>
      </w:r>
      <w:r w:rsidR="00BA3344">
        <w:rPr>
          <w:rFonts w:ascii="Public Sans" w:hAnsi="Public Sans"/>
          <w:sz w:val="22"/>
        </w:rPr>
        <w:t>,</w:t>
      </w:r>
      <w:r>
        <w:rPr>
          <w:rFonts w:ascii="Public Sans" w:hAnsi="Public Sans"/>
          <w:sz w:val="22"/>
        </w:rPr>
        <w:t xml:space="preserve"> </w:t>
      </w:r>
      <w:r w:rsidR="00BA3344">
        <w:rPr>
          <w:rFonts w:ascii="Public Sans" w:hAnsi="Public Sans"/>
          <w:sz w:val="22"/>
        </w:rPr>
        <w:t>to uphold the right of participants to make their own decisions, including in relation to NDIS services and supports. Among other things, we are pleased to see a commitment to make supported decision-making part of N</w:t>
      </w:r>
      <w:r w:rsidR="008D33BA">
        <w:rPr>
          <w:rFonts w:ascii="Public Sans" w:hAnsi="Public Sans"/>
          <w:sz w:val="22"/>
        </w:rPr>
        <w:t>DIS</w:t>
      </w:r>
      <w:r w:rsidR="00BA3344">
        <w:rPr>
          <w:rFonts w:ascii="Public Sans" w:hAnsi="Public Sans"/>
          <w:sz w:val="22"/>
        </w:rPr>
        <w:t xml:space="preserve"> policies, systems and processes, and adoption of the National Decision Making Principles. </w:t>
      </w:r>
    </w:p>
    <w:p w14:paraId="39DD4DDF" w14:textId="115D10C2" w:rsidR="00BA3344" w:rsidRDefault="00BA3344" w:rsidP="00712DC3">
      <w:pPr>
        <w:pStyle w:val="BodyText"/>
        <w:widowControl w:val="0"/>
        <w:spacing w:before="0" w:after="0" w:line="240" w:lineRule="auto"/>
        <w:rPr>
          <w:rFonts w:ascii="Public Sans" w:hAnsi="Public Sans"/>
          <w:sz w:val="22"/>
        </w:rPr>
      </w:pPr>
    </w:p>
    <w:p w14:paraId="092CA805" w14:textId="5FEDB736" w:rsidR="004A2FF4" w:rsidRDefault="00BA3344" w:rsidP="00712DC3">
      <w:pPr>
        <w:pStyle w:val="BodyText"/>
        <w:widowControl w:val="0"/>
        <w:spacing w:before="0" w:after="0" w:line="240" w:lineRule="auto"/>
        <w:rPr>
          <w:rFonts w:ascii="Public Sans" w:hAnsi="Public Sans"/>
          <w:sz w:val="22"/>
        </w:rPr>
      </w:pPr>
      <w:r>
        <w:rPr>
          <w:rFonts w:ascii="Public Sans" w:hAnsi="Public Sans"/>
          <w:sz w:val="22"/>
        </w:rPr>
        <w:t xml:space="preserve">However, </w:t>
      </w:r>
      <w:r w:rsidR="004A2FF4">
        <w:rPr>
          <w:rFonts w:ascii="Public Sans" w:hAnsi="Public Sans"/>
          <w:sz w:val="22"/>
        </w:rPr>
        <w:t xml:space="preserve">in our experience </w:t>
      </w:r>
      <w:r>
        <w:rPr>
          <w:rFonts w:ascii="Public Sans" w:hAnsi="Public Sans"/>
          <w:sz w:val="22"/>
        </w:rPr>
        <w:t xml:space="preserve">there is </w:t>
      </w:r>
      <w:r w:rsidR="004A2FF4">
        <w:rPr>
          <w:rFonts w:ascii="Public Sans" w:hAnsi="Public Sans"/>
          <w:sz w:val="22"/>
        </w:rPr>
        <w:t xml:space="preserve">significant work to be done to gain alignment between policy and practice. </w:t>
      </w:r>
      <w:r w:rsidR="008D33BA">
        <w:rPr>
          <w:rFonts w:ascii="Public Sans" w:hAnsi="Public Sans"/>
          <w:sz w:val="22"/>
        </w:rPr>
        <w:t xml:space="preserve">In particular, </w:t>
      </w:r>
      <w:r w:rsidR="00164D99">
        <w:rPr>
          <w:rFonts w:ascii="Public Sans" w:hAnsi="Public Sans"/>
          <w:sz w:val="22"/>
        </w:rPr>
        <w:t>we regularly identify participants who:</w:t>
      </w:r>
    </w:p>
    <w:p w14:paraId="3C8EC0D7" w14:textId="747843FC" w:rsidR="00164D99" w:rsidRDefault="00164D99" w:rsidP="00712DC3">
      <w:pPr>
        <w:pStyle w:val="BodyText"/>
        <w:widowControl w:val="0"/>
        <w:numPr>
          <w:ilvl w:val="0"/>
          <w:numId w:val="33"/>
        </w:numPr>
        <w:spacing w:after="0" w:line="240" w:lineRule="auto"/>
        <w:ind w:left="714" w:hanging="357"/>
        <w:rPr>
          <w:rFonts w:ascii="Public Sans" w:hAnsi="Public Sans"/>
          <w:sz w:val="22"/>
        </w:rPr>
      </w:pPr>
      <w:r>
        <w:rPr>
          <w:rFonts w:ascii="Public Sans" w:hAnsi="Public Sans"/>
          <w:sz w:val="22"/>
        </w:rPr>
        <w:t>are not involved in any meaningful way in their NDIS planning or review meetings – this is particularly stark in relation to meetings conducted via telephone</w:t>
      </w:r>
    </w:p>
    <w:p w14:paraId="5301CA51" w14:textId="285189E6" w:rsidR="00486A3B" w:rsidRPr="00486A3B" w:rsidRDefault="00164D99" w:rsidP="00486A3B">
      <w:pPr>
        <w:pStyle w:val="BodyText"/>
        <w:widowControl w:val="0"/>
        <w:numPr>
          <w:ilvl w:val="0"/>
          <w:numId w:val="33"/>
        </w:numPr>
        <w:spacing w:after="0" w:line="240" w:lineRule="auto"/>
        <w:ind w:left="714" w:hanging="357"/>
        <w:rPr>
          <w:rFonts w:ascii="Public Sans" w:hAnsi="Public Sans"/>
          <w:sz w:val="22"/>
        </w:rPr>
      </w:pPr>
      <w:r>
        <w:rPr>
          <w:rFonts w:ascii="Public Sans" w:hAnsi="Public Sans"/>
          <w:sz w:val="22"/>
        </w:rPr>
        <w:t xml:space="preserve">have an NDIS </w:t>
      </w:r>
      <w:r w:rsidR="00705724">
        <w:rPr>
          <w:rFonts w:ascii="Public Sans" w:hAnsi="Public Sans"/>
          <w:sz w:val="22"/>
        </w:rPr>
        <w:t>p</w:t>
      </w:r>
      <w:r>
        <w:rPr>
          <w:rFonts w:ascii="Public Sans" w:hAnsi="Public Sans"/>
          <w:sz w:val="22"/>
        </w:rPr>
        <w:t xml:space="preserve">lan </w:t>
      </w:r>
      <w:r w:rsidR="00705724">
        <w:rPr>
          <w:rFonts w:ascii="Public Sans" w:hAnsi="Public Sans"/>
          <w:sz w:val="22"/>
        </w:rPr>
        <w:t>n</w:t>
      </w:r>
      <w:r>
        <w:rPr>
          <w:rFonts w:ascii="Public Sans" w:hAnsi="Public Sans"/>
          <w:sz w:val="22"/>
        </w:rPr>
        <w:t xml:space="preserve">ominee appointed, in circumstances in which the participant has decision-making capability and </w:t>
      </w:r>
      <w:r w:rsidR="00C1270A">
        <w:rPr>
          <w:rFonts w:ascii="Public Sans" w:hAnsi="Public Sans"/>
          <w:sz w:val="22"/>
        </w:rPr>
        <w:t>did not request the nominee’s appointment</w:t>
      </w:r>
      <w:r w:rsidR="00486A3B">
        <w:rPr>
          <w:rFonts w:ascii="Public Sans" w:hAnsi="Public Sans"/>
          <w:sz w:val="22"/>
        </w:rPr>
        <w:t>.</w:t>
      </w:r>
    </w:p>
    <w:p w14:paraId="569A5BFE" w14:textId="5F54E7E9" w:rsidR="004A2FF4" w:rsidRDefault="004A2FF4" w:rsidP="00712DC3">
      <w:pPr>
        <w:pStyle w:val="BodyText"/>
        <w:widowControl w:val="0"/>
        <w:spacing w:before="0" w:after="0" w:line="240" w:lineRule="auto"/>
        <w:rPr>
          <w:rFonts w:ascii="Public Sans" w:hAnsi="Public Sans"/>
          <w:sz w:val="22"/>
        </w:rPr>
      </w:pPr>
    </w:p>
    <w:p w14:paraId="510EA540" w14:textId="080CC7FF" w:rsidR="00501AB4" w:rsidRDefault="00501AB4" w:rsidP="00712DC3">
      <w:pPr>
        <w:pStyle w:val="BodyText"/>
        <w:widowControl w:val="0"/>
        <w:spacing w:before="0" w:after="0" w:line="240" w:lineRule="auto"/>
        <w:rPr>
          <w:rFonts w:ascii="Public Sans" w:hAnsi="Public Sans"/>
          <w:sz w:val="22"/>
        </w:rPr>
      </w:pPr>
      <w:r>
        <w:rPr>
          <w:rFonts w:ascii="Public Sans" w:hAnsi="Public Sans"/>
          <w:sz w:val="22"/>
        </w:rPr>
        <w:t>In</w:t>
      </w:r>
      <w:r w:rsidRPr="00A706CE">
        <w:rPr>
          <w:rFonts w:ascii="Public Sans" w:hAnsi="Public Sans"/>
          <w:sz w:val="22"/>
        </w:rPr>
        <w:t xml:space="preserve"> practice, nominee</w:t>
      </w:r>
      <w:r>
        <w:rPr>
          <w:rFonts w:ascii="Public Sans" w:hAnsi="Public Sans"/>
          <w:sz w:val="22"/>
        </w:rPr>
        <w:t>s</w:t>
      </w:r>
      <w:r w:rsidRPr="00A706CE">
        <w:rPr>
          <w:rFonts w:ascii="Public Sans" w:hAnsi="Public Sans"/>
          <w:sz w:val="22"/>
        </w:rPr>
        <w:t xml:space="preserve"> often serve as substitute decision-makers for NDIS participants. </w:t>
      </w:r>
      <w:r>
        <w:rPr>
          <w:rFonts w:ascii="Public Sans" w:hAnsi="Public Sans"/>
          <w:sz w:val="22"/>
        </w:rPr>
        <w:t>In m</w:t>
      </w:r>
      <w:r w:rsidRPr="00A706CE">
        <w:rPr>
          <w:rFonts w:ascii="Public Sans" w:hAnsi="Public Sans"/>
          <w:sz w:val="22"/>
        </w:rPr>
        <w:t xml:space="preserve">atters </w:t>
      </w:r>
      <w:r>
        <w:rPr>
          <w:rFonts w:ascii="Public Sans" w:hAnsi="Public Sans"/>
          <w:sz w:val="22"/>
        </w:rPr>
        <w:t>handled</w:t>
      </w:r>
      <w:r w:rsidRPr="00A706CE">
        <w:rPr>
          <w:rFonts w:ascii="Public Sans" w:hAnsi="Public Sans"/>
          <w:sz w:val="22"/>
        </w:rPr>
        <w:t xml:space="preserve"> by the ADC</w:t>
      </w:r>
      <w:r>
        <w:rPr>
          <w:rFonts w:ascii="Public Sans" w:hAnsi="Public Sans"/>
          <w:sz w:val="22"/>
        </w:rPr>
        <w:t>,</w:t>
      </w:r>
      <w:r w:rsidRPr="00A706CE">
        <w:rPr>
          <w:rFonts w:ascii="Public Sans" w:hAnsi="Public Sans"/>
          <w:sz w:val="22"/>
        </w:rPr>
        <w:t xml:space="preserve"> nominee </w:t>
      </w:r>
      <w:r>
        <w:rPr>
          <w:rFonts w:ascii="Public Sans" w:hAnsi="Public Sans"/>
          <w:sz w:val="22"/>
        </w:rPr>
        <w:t>appointments have</w:t>
      </w:r>
      <w:r w:rsidRPr="00A706CE">
        <w:rPr>
          <w:rFonts w:ascii="Public Sans" w:hAnsi="Public Sans"/>
          <w:sz w:val="22"/>
        </w:rPr>
        <w:t xml:space="preserve"> </w:t>
      </w:r>
      <w:r>
        <w:rPr>
          <w:rFonts w:ascii="Public Sans" w:hAnsi="Public Sans"/>
          <w:sz w:val="22"/>
        </w:rPr>
        <w:t xml:space="preserve">unintentionally </w:t>
      </w:r>
      <w:r w:rsidRPr="00A706CE">
        <w:rPr>
          <w:rFonts w:ascii="Public Sans" w:hAnsi="Public Sans"/>
          <w:sz w:val="22"/>
        </w:rPr>
        <w:t>facilitate</w:t>
      </w:r>
      <w:r>
        <w:rPr>
          <w:rFonts w:ascii="Public Sans" w:hAnsi="Public Sans"/>
          <w:sz w:val="22"/>
        </w:rPr>
        <w:t>d</w:t>
      </w:r>
      <w:r w:rsidRPr="00A706CE">
        <w:rPr>
          <w:rFonts w:ascii="Public Sans" w:hAnsi="Public Sans"/>
          <w:sz w:val="22"/>
        </w:rPr>
        <w:t xml:space="preserve"> the </w:t>
      </w:r>
      <w:r>
        <w:rPr>
          <w:rFonts w:ascii="Public Sans" w:hAnsi="Public Sans"/>
          <w:sz w:val="22"/>
        </w:rPr>
        <w:t>abuse</w:t>
      </w:r>
      <w:r w:rsidRPr="00A706CE">
        <w:rPr>
          <w:rFonts w:ascii="Public Sans" w:hAnsi="Public Sans"/>
          <w:sz w:val="22"/>
        </w:rPr>
        <w:t xml:space="preserve"> of NDIS participants by family members and informal carers. In many cases, the ADC </w:t>
      </w:r>
      <w:r>
        <w:rPr>
          <w:rFonts w:ascii="Public Sans" w:hAnsi="Public Sans"/>
          <w:sz w:val="22"/>
        </w:rPr>
        <w:t>has been one of</w:t>
      </w:r>
      <w:r w:rsidRPr="00A706CE">
        <w:rPr>
          <w:rFonts w:ascii="Public Sans" w:hAnsi="Public Sans"/>
          <w:sz w:val="22"/>
        </w:rPr>
        <w:t xml:space="preserve"> the first parties to engage directly with the adult to ascertain their will and preference in relation to supports. </w:t>
      </w:r>
    </w:p>
    <w:p w14:paraId="6D612680" w14:textId="6D963128" w:rsidR="00486A3B" w:rsidRDefault="00486A3B" w:rsidP="00712DC3">
      <w:pPr>
        <w:pStyle w:val="BodyText"/>
        <w:widowControl w:val="0"/>
        <w:spacing w:before="0" w:after="0" w:line="240" w:lineRule="auto"/>
        <w:rPr>
          <w:rFonts w:ascii="Public Sans" w:hAnsi="Public Sans"/>
          <w:sz w:val="22"/>
        </w:rPr>
      </w:pPr>
    </w:p>
    <w:p w14:paraId="35E8C97D" w14:textId="1D60FF89" w:rsidR="00486A3B" w:rsidRPr="00A706CE" w:rsidRDefault="00486A3B" w:rsidP="00712DC3">
      <w:pPr>
        <w:pStyle w:val="BodyText"/>
        <w:widowControl w:val="0"/>
        <w:spacing w:before="0" w:after="0" w:line="240" w:lineRule="auto"/>
        <w:rPr>
          <w:rFonts w:ascii="Public Sans" w:hAnsi="Public Sans"/>
          <w:sz w:val="22"/>
        </w:rPr>
      </w:pPr>
      <w:r>
        <w:rPr>
          <w:rFonts w:ascii="Public Sans" w:hAnsi="Public Sans"/>
          <w:sz w:val="22"/>
        </w:rPr>
        <w:t>We have found that th</w:t>
      </w:r>
      <w:r w:rsidRPr="00A706CE">
        <w:rPr>
          <w:rFonts w:ascii="Public Sans" w:hAnsi="Public Sans"/>
          <w:sz w:val="22"/>
        </w:rPr>
        <w:t xml:space="preserve">ere is </w:t>
      </w:r>
      <w:r>
        <w:rPr>
          <w:rFonts w:ascii="Public Sans" w:hAnsi="Public Sans"/>
          <w:sz w:val="22"/>
        </w:rPr>
        <w:t>often insufficient</w:t>
      </w:r>
      <w:r w:rsidRPr="00A706CE">
        <w:rPr>
          <w:rFonts w:ascii="Public Sans" w:hAnsi="Public Sans"/>
          <w:sz w:val="22"/>
        </w:rPr>
        <w:t xml:space="preserve"> transparency </w:t>
      </w:r>
      <w:r>
        <w:rPr>
          <w:rFonts w:ascii="Public Sans" w:hAnsi="Public Sans"/>
          <w:sz w:val="22"/>
        </w:rPr>
        <w:t>regarding the appointment of</w:t>
      </w:r>
      <w:r w:rsidRPr="00A706CE">
        <w:rPr>
          <w:rFonts w:ascii="Public Sans" w:hAnsi="Public Sans"/>
          <w:sz w:val="22"/>
        </w:rPr>
        <w:t xml:space="preserve"> </w:t>
      </w:r>
      <w:r>
        <w:rPr>
          <w:rFonts w:ascii="Public Sans" w:hAnsi="Public Sans"/>
          <w:sz w:val="22"/>
        </w:rPr>
        <w:t>nominees, and no checks as to whether the nominee is fulfilling their role in line with expectations and requirements. There is also a need for greater rigor in the appointment process, to ascertain whether</w:t>
      </w:r>
      <w:r w:rsidRPr="00A706CE">
        <w:rPr>
          <w:rFonts w:ascii="Public Sans" w:hAnsi="Public Sans"/>
          <w:sz w:val="22"/>
        </w:rPr>
        <w:t xml:space="preserve"> th</w:t>
      </w:r>
      <w:r>
        <w:rPr>
          <w:rFonts w:ascii="Public Sans" w:hAnsi="Public Sans"/>
          <w:sz w:val="22"/>
        </w:rPr>
        <w:t>e</w:t>
      </w:r>
      <w:r w:rsidRPr="00A706CE">
        <w:rPr>
          <w:rFonts w:ascii="Public Sans" w:hAnsi="Public Sans"/>
          <w:sz w:val="22"/>
        </w:rPr>
        <w:t xml:space="preserve"> nominee </w:t>
      </w:r>
      <w:r>
        <w:rPr>
          <w:rFonts w:ascii="Public Sans" w:hAnsi="Public Sans"/>
          <w:sz w:val="22"/>
        </w:rPr>
        <w:t xml:space="preserve">understands the role and is able to fulfil it, including </w:t>
      </w:r>
      <w:r w:rsidRPr="00A706CE">
        <w:rPr>
          <w:rFonts w:ascii="Public Sans" w:hAnsi="Public Sans"/>
          <w:sz w:val="22"/>
        </w:rPr>
        <w:t>support</w:t>
      </w:r>
      <w:r>
        <w:rPr>
          <w:rFonts w:ascii="Public Sans" w:hAnsi="Public Sans"/>
          <w:sz w:val="22"/>
        </w:rPr>
        <w:t>ing</w:t>
      </w:r>
      <w:r w:rsidRPr="00A706CE">
        <w:rPr>
          <w:rFonts w:ascii="Public Sans" w:hAnsi="Public Sans"/>
          <w:sz w:val="22"/>
        </w:rPr>
        <w:t xml:space="preserve"> </w:t>
      </w:r>
      <w:r>
        <w:rPr>
          <w:rFonts w:ascii="Public Sans" w:hAnsi="Public Sans"/>
          <w:sz w:val="22"/>
        </w:rPr>
        <w:t>the participant</w:t>
      </w:r>
      <w:r w:rsidRPr="00A706CE">
        <w:rPr>
          <w:rFonts w:ascii="Public Sans" w:hAnsi="Public Sans"/>
          <w:sz w:val="22"/>
        </w:rPr>
        <w:t xml:space="preserve">’s decision-making. </w:t>
      </w:r>
      <w:r>
        <w:rPr>
          <w:rFonts w:ascii="Public Sans" w:hAnsi="Public Sans"/>
          <w:sz w:val="22"/>
        </w:rPr>
        <w:t>A range of r</w:t>
      </w:r>
      <w:r w:rsidRPr="00A706CE">
        <w:rPr>
          <w:rFonts w:ascii="Public Sans" w:hAnsi="Public Sans"/>
          <w:sz w:val="22"/>
        </w:rPr>
        <w:t xml:space="preserve">eports to the ADC involving neglect of </w:t>
      </w:r>
      <w:r>
        <w:rPr>
          <w:rFonts w:ascii="Public Sans" w:hAnsi="Public Sans"/>
          <w:sz w:val="22"/>
        </w:rPr>
        <w:t>participants by family or informal carers have involved</w:t>
      </w:r>
      <w:r w:rsidRPr="00A706CE">
        <w:rPr>
          <w:rFonts w:ascii="Public Sans" w:hAnsi="Public Sans"/>
          <w:sz w:val="22"/>
        </w:rPr>
        <w:t xml:space="preserve"> NDIS nominee</w:t>
      </w:r>
      <w:r>
        <w:rPr>
          <w:rFonts w:ascii="Public Sans" w:hAnsi="Public Sans"/>
          <w:sz w:val="22"/>
        </w:rPr>
        <w:t xml:space="preserve">s who have not </w:t>
      </w:r>
      <w:r w:rsidRPr="00A706CE">
        <w:rPr>
          <w:rFonts w:ascii="Public Sans" w:hAnsi="Public Sans"/>
          <w:sz w:val="22"/>
        </w:rPr>
        <w:t>ha</w:t>
      </w:r>
      <w:r>
        <w:rPr>
          <w:rFonts w:ascii="Public Sans" w:hAnsi="Public Sans"/>
          <w:sz w:val="22"/>
        </w:rPr>
        <w:t>d</w:t>
      </w:r>
      <w:r w:rsidRPr="00A706CE">
        <w:rPr>
          <w:rFonts w:ascii="Public Sans" w:hAnsi="Public Sans"/>
          <w:sz w:val="22"/>
        </w:rPr>
        <w:t xml:space="preserve"> </w:t>
      </w:r>
      <w:r>
        <w:rPr>
          <w:rFonts w:ascii="Public Sans" w:hAnsi="Public Sans"/>
          <w:sz w:val="22"/>
        </w:rPr>
        <w:t xml:space="preserve">the </w:t>
      </w:r>
      <w:r w:rsidRPr="00A706CE">
        <w:rPr>
          <w:rFonts w:ascii="Public Sans" w:hAnsi="Public Sans"/>
          <w:sz w:val="22"/>
        </w:rPr>
        <w:t>capa</w:t>
      </w:r>
      <w:r>
        <w:rPr>
          <w:rFonts w:ascii="Public Sans" w:hAnsi="Public Sans"/>
          <w:sz w:val="22"/>
        </w:rPr>
        <w:t>bility</w:t>
      </w:r>
      <w:r w:rsidRPr="00A706CE">
        <w:rPr>
          <w:rFonts w:ascii="Public Sans" w:hAnsi="Public Sans"/>
          <w:sz w:val="22"/>
        </w:rPr>
        <w:t xml:space="preserve"> to act in </w:t>
      </w:r>
      <w:r>
        <w:rPr>
          <w:rFonts w:ascii="Public Sans" w:hAnsi="Public Sans"/>
          <w:sz w:val="22"/>
        </w:rPr>
        <w:t>the</w:t>
      </w:r>
      <w:r w:rsidRPr="00A706CE">
        <w:rPr>
          <w:rFonts w:ascii="Public Sans" w:hAnsi="Public Sans"/>
          <w:sz w:val="22"/>
        </w:rPr>
        <w:t xml:space="preserve"> nominee role, are blocking services, </w:t>
      </w:r>
      <w:r>
        <w:rPr>
          <w:rFonts w:ascii="Public Sans" w:hAnsi="Public Sans"/>
          <w:sz w:val="22"/>
        </w:rPr>
        <w:t>and/or</w:t>
      </w:r>
      <w:r w:rsidRPr="00A706CE">
        <w:rPr>
          <w:rFonts w:ascii="Public Sans" w:hAnsi="Public Sans"/>
          <w:sz w:val="22"/>
        </w:rPr>
        <w:t xml:space="preserve"> are making decisions for </w:t>
      </w:r>
      <w:r>
        <w:rPr>
          <w:rFonts w:ascii="Public Sans" w:hAnsi="Public Sans"/>
          <w:sz w:val="22"/>
        </w:rPr>
        <w:t>the participant</w:t>
      </w:r>
      <w:r w:rsidRPr="00A706CE">
        <w:rPr>
          <w:rFonts w:ascii="Public Sans" w:hAnsi="Public Sans"/>
          <w:sz w:val="22"/>
        </w:rPr>
        <w:t xml:space="preserve"> that are not based on the</w:t>
      </w:r>
      <w:r>
        <w:rPr>
          <w:rFonts w:ascii="Public Sans" w:hAnsi="Public Sans"/>
          <w:sz w:val="22"/>
        </w:rPr>
        <w:t xml:space="preserve"> participant’s will and preference. Case study 2 provides one example. </w:t>
      </w:r>
    </w:p>
    <w:p w14:paraId="36839F65" w14:textId="77777777" w:rsidR="00501AB4" w:rsidRDefault="00501AB4" w:rsidP="00712DC3">
      <w:pPr>
        <w:pStyle w:val="BodyText"/>
        <w:widowControl w:val="0"/>
        <w:spacing w:before="0" w:after="0" w:line="240" w:lineRule="auto"/>
        <w:rPr>
          <w:rFonts w:ascii="Public Sans" w:hAnsi="Public Sans"/>
          <w:sz w:val="22"/>
        </w:rPr>
      </w:pPr>
    </w:p>
    <w:tbl>
      <w:tblPr>
        <w:tblStyle w:val="TableGrid"/>
        <w:tblW w:w="0" w:type="auto"/>
        <w:tblLook w:val="04A0" w:firstRow="1" w:lastRow="0" w:firstColumn="1" w:lastColumn="0" w:noHBand="0" w:noVBand="1"/>
      </w:tblPr>
      <w:tblGrid>
        <w:gridCol w:w="9288"/>
      </w:tblGrid>
      <w:tr w:rsidR="00A1133B" w14:paraId="014A08BF" w14:textId="77777777" w:rsidTr="00A1133B">
        <w:tc>
          <w:tcPr>
            <w:tcW w:w="9288" w:type="dxa"/>
          </w:tcPr>
          <w:p w14:paraId="56C5208B" w14:textId="662EE170" w:rsidR="00A1133B" w:rsidRPr="00A1133B" w:rsidRDefault="00A1133B" w:rsidP="00712DC3">
            <w:pPr>
              <w:widowControl w:val="0"/>
              <w:rPr>
                <w:rFonts w:ascii="Public Sans" w:hAnsi="Public Sans"/>
                <w:b/>
                <w:sz w:val="22"/>
              </w:rPr>
            </w:pPr>
            <w:r w:rsidRPr="00A1133B">
              <w:rPr>
                <w:rFonts w:ascii="Public Sans" w:hAnsi="Public Sans"/>
                <w:b/>
                <w:sz w:val="22"/>
              </w:rPr>
              <w:t xml:space="preserve">Case study </w:t>
            </w:r>
            <w:r w:rsidR="009D3633">
              <w:rPr>
                <w:rFonts w:ascii="Public Sans" w:hAnsi="Public Sans"/>
                <w:b/>
                <w:sz w:val="22"/>
              </w:rPr>
              <w:t>2</w:t>
            </w:r>
          </w:p>
          <w:p w14:paraId="79A4FC9B" w14:textId="77777777" w:rsidR="00A1133B" w:rsidRDefault="00A1133B" w:rsidP="00712DC3">
            <w:pPr>
              <w:widowControl w:val="0"/>
              <w:rPr>
                <w:rFonts w:ascii="Public Sans" w:hAnsi="Public Sans"/>
                <w:sz w:val="22"/>
              </w:rPr>
            </w:pPr>
          </w:p>
          <w:p w14:paraId="072C422C" w14:textId="77777777" w:rsidR="00486A3B" w:rsidRDefault="00A1133B" w:rsidP="00712DC3">
            <w:pPr>
              <w:widowControl w:val="0"/>
              <w:rPr>
                <w:rFonts w:ascii="Public Sans" w:hAnsi="Public Sans"/>
                <w:sz w:val="22"/>
              </w:rPr>
            </w:pPr>
            <w:r w:rsidRPr="00A706CE">
              <w:rPr>
                <w:rFonts w:ascii="Public Sans" w:hAnsi="Public Sans"/>
                <w:sz w:val="22"/>
              </w:rPr>
              <w:t xml:space="preserve">The ADC received a report </w:t>
            </w:r>
            <w:r>
              <w:rPr>
                <w:rFonts w:ascii="Public Sans" w:hAnsi="Public Sans"/>
                <w:sz w:val="22"/>
              </w:rPr>
              <w:t>raising</w:t>
            </w:r>
            <w:r w:rsidRPr="00A706CE">
              <w:rPr>
                <w:rFonts w:ascii="Public Sans" w:hAnsi="Public Sans"/>
                <w:sz w:val="22"/>
              </w:rPr>
              <w:t xml:space="preserve"> concerns </w:t>
            </w:r>
            <w:r>
              <w:rPr>
                <w:rFonts w:ascii="Public Sans" w:hAnsi="Public Sans"/>
                <w:sz w:val="22"/>
              </w:rPr>
              <w:t xml:space="preserve">about </w:t>
            </w:r>
            <w:r w:rsidRPr="00A706CE">
              <w:rPr>
                <w:rFonts w:ascii="Public Sans" w:hAnsi="Public Sans"/>
                <w:sz w:val="22"/>
              </w:rPr>
              <w:t xml:space="preserve">a woman with intellectual disability who had significant </w:t>
            </w:r>
            <w:r>
              <w:rPr>
                <w:rFonts w:ascii="Public Sans" w:hAnsi="Public Sans"/>
                <w:sz w:val="22"/>
              </w:rPr>
              <w:t xml:space="preserve">NDIS </w:t>
            </w:r>
            <w:r w:rsidRPr="00A706CE">
              <w:rPr>
                <w:rFonts w:ascii="Public Sans" w:hAnsi="Public Sans"/>
                <w:sz w:val="22"/>
              </w:rPr>
              <w:t>funding for daily support</w:t>
            </w:r>
            <w:r>
              <w:rPr>
                <w:rFonts w:ascii="Public Sans" w:hAnsi="Public Sans"/>
                <w:sz w:val="22"/>
              </w:rPr>
              <w:t>s</w:t>
            </w:r>
            <w:r w:rsidRPr="00A706CE">
              <w:rPr>
                <w:rFonts w:ascii="Public Sans" w:hAnsi="Public Sans"/>
                <w:sz w:val="22"/>
              </w:rPr>
              <w:t xml:space="preserve">. </w:t>
            </w:r>
            <w:r>
              <w:rPr>
                <w:rFonts w:ascii="Public Sans" w:hAnsi="Public Sans"/>
                <w:sz w:val="22"/>
              </w:rPr>
              <w:t xml:space="preserve">The participant’s </w:t>
            </w:r>
            <w:r w:rsidRPr="00A706CE">
              <w:rPr>
                <w:rFonts w:ascii="Public Sans" w:hAnsi="Public Sans"/>
                <w:sz w:val="22"/>
              </w:rPr>
              <w:t xml:space="preserve">brother was blocking </w:t>
            </w:r>
            <w:r>
              <w:rPr>
                <w:rFonts w:ascii="Public Sans" w:hAnsi="Public Sans"/>
                <w:sz w:val="22"/>
              </w:rPr>
              <w:t xml:space="preserve">her </w:t>
            </w:r>
            <w:r w:rsidRPr="00A706CE">
              <w:rPr>
                <w:rFonts w:ascii="Public Sans" w:hAnsi="Public Sans"/>
                <w:sz w:val="22"/>
              </w:rPr>
              <w:t xml:space="preserve">access to NDIS services and being aggressive towards workers, despite the </w:t>
            </w:r>
            <w:r>
              <w:rPr>
                <w:rFonts w:ascii="Public Sans" w:hAnsi="Public Sans"/>
                <w:sz w:val="22"/>
              </w:rPr>
              <w:t>participant</w:t>
            </w:r>
            <w:r w:rsidRPr="00A706CE">
              <w:rPr>
                <w:rFonts w:ascii="Public Sans" w:hAnsi="Public Sans"/>
                <w:sz w:val="22"/>
              </w:rPr>
              <w:t xml:space="preserve"> explicitly requesting more support. </w:t>
            </w:r>
          </w:p>
          <w:p w14:paraId="0F9D0028" w14:textId="77777777" w:rsidR="00486A3B" w:rsidRDefault="00486A3B" w:rsidP="00712DC3">
            <w:pPr>
              <w:widowControl w:val="0"/>
              <w:rPr>
                <w:rFonts w:ascii="Public Sans" w:hAnsi="Public Sans"/>
                <w:sz w:val="22"/>
              </w:rPr>
            </w:pPr>
          </w:p>
          <w:p w14:paraId="72CDC332" w14:textId="3E52F565" w:rsidR="00A1133B" w:rsidRPr="00A706CE" w:rsidRDefault="00A1133B" w:rsidP="00712DC3">
            <w:pPr>
              <w:widowControl w:val="0"/>
              <w:rPr>
                <w:rFonts w:ascii="Public Sans" w:hAnsi="Public Sans"/>
                <w:sz w:val="22"/>
              </w:rPr>
            </w:pPr>
            <w:r w:rsidRPr="00A706CE">
              <w:rPr>
                <w:rFonts w:ascii="Public Sans" w:hAnsi="Public Sans"/>
                <w:sz w:val="22"/>
              </w:rPr>
              <w:t xml:space="preserve">Parts of the </w:t>
            </w:r>
            <w:r>
              <w:rPr>
                <w:rFonts w:ascii="Public Sans" w:hAnsi="Public Sans"/>
                <w:sz w:val="22"/>
              </w:rPr>
              <w:t>participant</w:t>
            </w:r>
            <w:r w:rsidRPr="00A706CE">
              <w:rPr>
                <w:rFonts w:ascii="Public Sans" w:hAnsi="Public Sans"/>
                <w:sz w:val="22"/>
              </w:rPr>
              <w:t xml:space="preserve">’s plan were plan–managed, and her plan nominee was her ageing mother. However, her brother was able to contact the NDIA and </w:t>
            </w:r>
            <w:r>
              <w:rPr>
                <w:rFonts w:ascii="Public Sans" w:hAnsi="Public Sans"/>
                <w:sz w:val="22"/>
              </w:rPr>
              <w:t>make</w:t>
            </w:r>
            <w:r w:rsidRPr="00A706CE">
              <w:rPr>
                <w:rFonts w:ascii="Public Sans" w:hAnsi="Public Sans"/>
                <w:sz w:val="22"/>
              </w:rPr>
              <w:t xml:space="preserve"> himself the plan nominee without any involvement of the </w:t>
            </w:r>
            <w:r>
              <w:rPr>
                <w:rFonts w:ascii="Public Sans" w:hAnsi="Public Sans"/>
                <w:sz w:val="22"/>
              </w:rPr>
              <w:t>participant</w:t>
            </w:r>
            <w:r w:rsidRPr="00A706CE">
              <w:rPr>
                <w:rFonts w:ascii="Public Sans" w:hAnsi="Public Sans"/>
                <w:sz w:val="22"/>
              </w:rPr>
              <w:t xml:space="preserve"> or her mother. </w:t>
            </w:r>
          </w:p>
          <w:p w14:paraId="5AC65AE9" w14:textId="77777777" w:rsidR="00A1133B" w:rsidRPr="00A706CE" w:rsidRDefault="00A1133B" w:rsidP="00712DC3">
            <w:pPr>
              <w:pStyle w:val="BodyText"/>
              <w:widowControl w:val="0"/>
              <w:spacing w:before="0" w:after="0" w:line="240" w:lineRule="auto"/>
              <w:rPr>
                <w:rFonts w:ascii="Public Sans" w:hAnsi="Public Sans"/>
                <w:sz w:val="22"/>
              </w:rPr>
            </w:pPr>
          </w:p>
          <w:p w14:paraId="069A7F54" w14:textId="77777777" w:rsidR="00A1133B" w:rsidRPr="00A706CE" w:rsidRDefault="00A1133B" w:rsidP="00712DC3">
            <w:pPr>
              <w:widowControl w:val="0"/>
              <w:rPr>
                <w:rFonts w:ascii="Public Sans" w:hAnsi="Public Sans"/>
                <w:sz w:val="22"/>
              </w:rPr>
            </w:pPr>
            <w:r w:rsidRPr="00A706CE">
              <w:rPr>
                <w:rFonts w:ascii="Public Sans" w:hAnsi="Public Sans"/>
                <w:sz w:val="22"/>
              </w:rPr>
              <w:t xml:space="preserve">The ADC worked with the </w:t>
            </w:r>
            <w:r>
              <w:rPr>
                <w:rFonts w:ascii="Public Sans" w:hAnsi="Public Sans"/>
                <w:sz w:val="22"/>
              </w:rPr>
              <w:t>participant’</w:t>
            </w:r>
            <w:r w:rsidRPr="00A706CE">
              <w:rPr>
                <w:rFonts w:ascii="Public Sans" w:hAnsi="Public Sans"/>
                <w:sz w:val="22"/>
              </w:rPr>
              <w:t>s existing support provi</w:t>
            </w:r>
            <w:r>
              <w:rPr>
                <w:rFonts w:ascii="Public Sans" w:hAnsi="Public Sans"/>
                <w:sz w:val="22"/>
              </w:rPr>
              <w:t>ders to meet with her, and made in</w:t>
            </w:r>
            <w:r w:rsidRPr="00A706CE">
              <w:rPr>
                <w:rFonts w:ascii="Public Sans" w:hAnsi="Public Sans"/>
                <w:sz w:val="22"/>
              </w:rPr>
              <w:t xml:space="preserve">quiries with the NDIA that </w:t>
            </w:r>
            <w:r>
              <w:rPr>
                <w:rFonts w:ascii="Public Sans" w:hAnsi="Public Sans"/>
                <w:sz w:val="22"/>
              </w:rPr>
              <w:t>raised</w:t>
            </w:r>
            <w:r w:rsidRPr="00A706CE">
              <w:rPr>
                <w:rFonts w:ascii="Public Sans" w:hAnsi="Public Sans"/>
                <w:sz w:val="22"/>
              </w:rPr>
              <w:t xml:space="preserve"> concerns </w:t>
            </w:r>
            <w:r>
              <w:rPr>
                <w:rFonts w:ascii="Public Sans" w:hAnsi="Public Sans"/>
                <w:sz w:val="22"/>
              </w:rPr>
              <w:t>about</w:t>
            </w:r>
            <w:r w:rsidRPr="00A706CE">
              <w:rPr>
                <w:rFonts w:ascii="Public Sans" w:hAnsi="Public Sans"/>
                <w:sz w:val="22"/>
              </w:rPr>
              <w:t xml:space="preserve"> fraudulent spending of the NDIS plan. </w:t>
            </w:r>
            <w:r>
              <w:rPr>
                <w:rFonts w:ascii="Public Sans" w:hAnsi="Public Sans"/>
                <w:sz w:val="22"/>
              </w:rPr>
              <w:t>The information</w:t>
            </w:r>
            <w:r w:rsidRPr="00A706CE">
              <w:rPr>
                <w:rFonts w:ascii="Public Sans" w:hAnsi="Public Sans"/>
                <w:sz w:val="22"/>
              </w:rPr>
              <w:t xml:space="preserve"> revealed that:</w:t>
            </w:r>
          </w:p>
          <w:p w14:paraId="7D356E16" w14:textId="77777777" w:rsidR="00A1133B" w:rsidRPr="00A706CE" w:rsidRDefault="00A1133B" w:rsidP="00712DC3">
            <w:pPr>
              <w:pStyle w:val="ListParagraph0"/>
              <w:widowControl w:val="0"/>
              <w:numPr>
                <w:ilvl w:val="0"/>
                <w:numId w:val="28"/>
              </w:numPr>
              <w:spacing w:line="240" w:lineRule="auto"/>
              <w:rPr>
                <w:rFonts w:ascii="Public Sans" w:hAnsi="Public Sans"/>
                <w:sz w:val="22"/>
              </w:rPr>
            </w:pPr>
            <w:r w:rsidRPr="00A706CE">
              <w:rPr>
                <w:rFonts w:ascii="Public Sans" w:hAnsi="Public Sans"/>
                <w:sz w:val="22"/>
              </w:rPr>
              <w:lastRenderedPageBreak/>
              <w:t xml:space="preserve">There were large claims </w:t>
            </w:r>
            <w:r>
              <w:rPr>
                <w:rFonts w:ascii="Public Sans" w:hAnsi="Public Sans"/>
                <w:sz w:val="22"/>
              </w:rPr>
              <w:t>submitted by</w:t>
            </w:r>
            <w:r w:rsidRPr="00A706CE">
              <w:rPr>
                <w:rFonts w:ascii="Public Sans" w:hAnsi="Public Sans"/>
                <w:sz w:val="22"/>
              </w:rPr>
              <w:t xml:space="preserve"> a service provider</w:t>
            </w:r>
            <w:r>
              <w:rPr>
                <w:rFonts w:ascii="Public Sans" w:hAnsi="Public Sans"/>
                <w:sz w:val="22"/>
              </w:rPr>
              <w:t>, despite</w:t>
            </w:r>
            <w:r w:rsidRPr="00A706CE">
              <w:rPr>
                <w:rFonts w:ascii="Public Sans" w:hAnsi="Public Sans"/>
                <w:sz w:val="22"/>
              </w:rPr>
              <w:t xml:space="preserve"> no evidence </w:t>
            </w:r>
            <w:r>
              <w:rPr>
                <w:rFonts w:ascii="Public Sans" w:hAnsi="Public Sans"/>
                <w:sz w:val="22"/>
              </w:rPr>
              <w:t>that</w:t>
            </w:r>
            <w:r w:rsidRPr="00A706CE">
              <w:rPr>
                <w:rFonts w:ascii="Public Sans" w:hAnsi="Public Sans"/>
                <w:sz w:val="22"/>
              </w:rPr>
              <w:t xml:space="preserve"> the s</w:t>
            </w:r>
            <w:r>
              <w:rPr>
                <w:rFonts w:ascii="Public Sans" w:hAnsi="Public Sans"/>
                <w:sz w:val="22"/>
              </w:rPr>
              <w:t>upports had been</w:t>
            </w:r>
            <w:r w:rsidRPr="00A706CE">
              <w:rPr>
                <w:rFonts w:ascii="Public Sans" w:hAnsi="Public Sans"/>
                <w:sz w:val="22"/>
              </w:rPr>
              <w:t xml:space="preserve"> </w:t>
            </w:r>
            <w:r>
              <w:rPr>
                <w:rFonts w:ascii="Public Sans" w:hAnsi="Public Sans"/>
                <w:sz w:val="22"/>
              </w:rPr>
              <w:t>provided</w:t>
            </w:r>
            <w:r w:rsidRPr="00A706CE">
              <w:rPr>
                <w:rFonts w:ascii="Public Sans" w:hAnsi="Public Sans"/>
                <w:sz w:val="22"/>
              </w:rPr>
              <w:t xml:space="preserve">. </w:t>
            </w:r>
            <w:r>
              <w:rPr>
                <w:rFonts w:ascii="Public Sans" w:hAnsi="Public Sans"/>
                <w:sz w:val="22"/>
              </w:rPr>
              <w:t>The participant confirmed</w:t>
            </w:r>
            <w:r w:rsidRPr="00A706CE">
              <w:rPr>
                <w:rFonts w:ascii="Public Sans" w:hAnsi="Public Sans"/>
                <w:sz w:val="22"/>
              </w:rPr>
              <w:t xml:space="preserve"> </w:t>
            </w:r>
            <w:r>
              <w:rPr>
                <w:rFonts w:ascii="Public Sans" w:hAnsi="Public Sans"/>
                <w:sz w:val="22"/>
              </w:rPr>
              <w:t xml:space="preserve">that she had not received the funded supports. </w:t>
            </w:r>
          </w:p>
          <w:p w14:paraId="34EB7B9D" w14:textId="77777777" w:rsidR="00A1133B" w:rsidRPr="00A706CE" w:rsidRDefault="00A1133B" w:rsidP="00712DC3">
            <w:pPr>
              <w:pStyle w:val="ListParagraph0"/>
              <w:widowControl w:val="0"/>
              <w:numPr>
                <w:ilvl w:val="0"/>
                <w:numId w:val="28"/>
              </w:numPr>
              <w:spacing w:line="240" w:lineRule="auto"/>
              <w:rPr>
                <w:rFonts w:ascii="Public Sans" w:hAnsi="Public Sans"/>
                <w:sz w:val="22"/>
              </w:rPr>
            </w:pPr>
            <w:r w:rsidRPr="00A706CE">
              <w:rPr>
                <w:rFonts w:ascii="Public Sans" w:hAnsi="Public Sans"/>
                <w:sz w:val="22"/>
              </w:rPr>
              <w:t xml:space="preserve">An </w:t>
            </w:r>
            <w:r>
              <w:rPr>
                <w:rFonts w:ascii="Public Sans" w:hAnsi="Public Sans"/>
                <w:sz w:val="22"/>
              </w:rPr>
              <w:t xml:space="preserve">SDA funding </w:t>
            </w:r>
            <w:r w:rsidRPr="00A706CE">
              <w:rPr>
                <w:rFonts w:ascii="Public Sans" w:hAnsi="Public Sans"/>
                <w:sz w:val="22"/>
              </w:rPr>
              <w:t xml:space="preserve">application </w:t>
            </w:r>
            <w:r>
              <w:rPr>
                <w:rFonts w:ascii="Public Sans" w:hAnsi="Public Sans"/>
                <w:sz w:val="22"/>
              </w:rPr>
              <w:t>that had been submitted for the participant was linked t</w:t>
            </w:r>
            <w:r w:rsidRPr="00A706CE">
              <w:rPr>
                <w:rFonts w:ascii="Public Sans" w:hAnsi="Public Sans"/>
                <w:sz w:val="22"/>
              </w:rPr>
              <w:t xml:space="preserve">o a provider and property that had the same residential address as </w:t>
            </w:r>
            <w:r>
              <w:rPr>
                <w:rFonts w:ascii="Public Sans" w:hAnsi="Public Sans"/>
                <w:sz w:val="22"/>
              </w:rPr>
              <w:t>her</w:t>
            </w:r>
            <w:r w:rsidRPr="00A706CE">
              <w:rPr>
                <w:rFonts w:ascii="Public Sans" w:hAnsi="Public Sans"/>
                <w:sz w:val="22"/>
              </w:rPr>
              <w:t xml:space="preserve"> brother. </w:t>
            </w:r>
          </w:p>
          <w:p w14:paraId="0DFC5EB0" w14:textId="77777777" w:rsidR="00A1133B" w:rsidRPr="00A706CE" w:rsidRDefault="00A1133B" w:rsidP="00712DC3">
            <w:pPr>
              <w:pStyle w:val="ListParagraph0"/>
              <w:widowControl w:val="0"/>
              <w:numPr>
                <w:ilvl w:val="0"/>
                <w:numId w:val="28"/>
              </w:numPr>
              <w:spacing w:after="0" w:line="240" w:lineRule="auto"/>
              <w:ind w:left="714" w:hanging="357"/>
              <w:rPr>
                <w:rFonts w:ascii="Public Sans" w:hAnsi="Public Sans"/>
                <w:sz w:val="22"/>
              </w:rPr>
            </w:pPr>
            <w:r w:rsidRPr="00A706CE">
              <w:rPr>
                <w:rFonts w:ascii="Public Sans" w:hAnsi="Public Sans"/>
                <w:sz w:val="22"/>
              </w:rPr>
              <w:t xml:space="preserve">The </w:t>
            </w:r>
            <w:r>
              <w:rPr>
                <w:rFonts w:ascii="Public Sans" w:hAnsi="Public Sans"/>
                <w:sz w:val="22"/>
              </w:rPr>
              <w:t>participant</w:t>
            </w:r>
            <w:r w:rsidRPr="00A706CE">
              <w:rPr>
                <w:rFonts w:ascii="Public Sans" w:hAnsi="Public Sans"/>
                <w:sz w:val="22"/>
              </w:rPr>
              <w:t xml:space="preserve"> had funding for support coordination</w:t>
            </w:r>
            <w:r>
              <w:rPr>
                <w:rFonts w:ascii="Public Sans" w:hAnsi="Public Sans"/>
                <w:sz w:val="22"/>
              </w:rPr>
              <w:t>, an</w:t>
            </w:r>
            <w:r w:rsidRPr="00A706CE">
              <w:rPr>
                <w:rFonts w:ascii="Public Sans" w:hAnsi="Public Sans"/>
                <w:sz w:val="22"/>
              </w:rPr>
              <w:t>d the NDIA h</w:t>
            </w:r>
            <w:r>
              <w:rPr>
                <w:rFonts w:ascii="Public Sans" w:hAnsi="Public Sans"/>
                <w:sz w:val="22"/>
              </w:rPr>
              <w:t>eld</w:t>
            </w:r>
            <w:r w:rsidRPr="00A706CE">
              <w:rPr>
                <w:rFonts w:ascii="Public Sans" w:hAnsi="Public Sans"/>
                <w:sz w:val="22"/>
              </w:rPr>
              <w:t xml:space="preserve"> information that </w:t>
            </w:r>
            <w:r>
              <w:rPr>
                <w:rFonts w:ascii="Public Sans" w:hAnsi="Public Sans"/>
                <w:sz w:val="22"/>
              </w:rPr>
              <w:t>this s</w:t>
            </w:r>
            <w:r w:rsidRPr="00A706CE">
              <w:rPr>
                <w:rFonts w:ascii="Public Sans" w:hAnsi="Public Sans"/>
                <w:sz w:val="22"/>
              </w:rPr>
              <w:t xml:space="preserve">upport </w:t>
            </w:r>
            <w:r>
              <w:rPr>
                <w:rFonts w:ascii="Public Sans" w:hAnsi="Public Sans"/>
                <w:sz w:val="22"/>
              </w:rPr>
              <w:t xml:space="preserve">was being provided by </w:t>
            </w:r>
            <w:r w:rsidRPr="00A706CE">
              <w:rPr>
                <w:rFonts w:ascii="Public Sans" w:hAnsi="Public Sans"/>
                <w:sz w:val="22"/>
              </w:rPr>
              <w:t xml:space="preserve">the same </w:t>
            </w:r>
            <w:r>
              <w:rPr>
                <w:rFonts w:ascii="Public Sans" w:hAnsi="Public Sans"/>
                <w:sz w:val="22"/>
              </w:rPr>
              <w:t>servi</w:t>
            </w:r>
            <w:r w:rsidRPr="00A706CE">
              <w:rPr>
                <w:rFonts w:ascii="Public Sans" w:hAnsi="Public Sans"/>
                <w:sz w:val="22"/>
              </w:rPr>
              <w:t xml:space="preserve">ce </w:t>
            </w:r>
            <w:r>
              <w:rPr>
                <w:rFonts w:ascii="Public Sans" w:hAnsi="Public Sans"/>
                <w:sz w:val="22"/>
              </w:rPr>
              <w:t xml:space="preserve">that was linked to </w:t>
            </w:r>
            <w:r w:rsidRPr="00A706CE">
              <w:rPr>
                <w:rFonts w:ascii="Public Sans" w:hAnsi="Public Sans"/>
                <w:sz w:val="22"/>
              </w:rPr>
              <w:t xml:space="preserve">her brother. </w:t>
            </w:r>
            <w:r>
              <w:rPr>
                <w:rFonts w:ascii="Public Sans" w:hAnsi="Public Sans"/>
                <w:sz w:val="22"/>
              </w:rPr>
              <w:t>However, the ADC found no evidence that support coordination was being provided, and t</w:t>
            </w:r>
            <w:r w:rsidRPr="00A706CE">
              <w:rPr>
                <w:rFonts w:ascii="Public Sans" w:hAnsi="Public Sans"/>
                <w:sz w:val="22"/>
              </w:rPr>
              <w:t xml:space="preserve">he </w:t>
            </w:r>
            <w:r>
              <w:rPr>
                <w:rFonts w:ascii="Public Sans" w:hAnsi="Public Sans"/>
                <w:sz w:val="22"/>
              </w:rPr>
              <w:t>participant confirmed that she had not received this support.</w:t>
            </w:r>
            <w:r w:rsidRPr="00A706CE">
              <w:rPr>
                <w:rFonts w:ascii="Public Sans" w:hAnsi="Public Sans"/>
                <w:sz w:val="22"/>
              </w:rPr>
              <w:t xml:space="preserve"> </w:t>
            </w:r>
          </w:p>
          <w:p w14:paraId="33F6123C" w14:textId="77777777" w:rsidR="00A1133B" w:rsidRDefault="00A1133B" w:rsidP="00712DC3">
            <w:pPr>
              <w:pStyle w:val="BodyText"/>
              <w:widowControl w:val="0"/>
              <w:spacing w:before="0" w:after="0" w:line="240" w:lineRule="auto"/>
              <w:rPr>
                <w:rFonts w:ascii="Public Sans" w:hAnsi="Public Sans"/>
                <w:sz w:val="22"/>
              </w:rPr>
            </w:pPr>
          </w:p>
          <w:p w14:paraId="1B8F8C44" w14:textId="779EF169" w:rsidR="00A1133B" w:rsidRPr="00A706CE" w:rsidRDefault="00A1133B" w:rsidP="00712DC3">
            <w:pPr>
              <w:widowControl w:val="0"/>
              <w:rPr>
                <w:rFonts w:ascii="Public Sans" w:hAnsi="Public Sans"/>
                <w:sz w:val="22"/>
              </w:rPr>
            </w:pPr>
            <w:r>
              <w:rPr>
                <w:rFonts w:ascii="Public Sans" w:hAnsi="Public Sans"/>
                <w:sz w:val="22"/>
              </w:rPr>
              <w:t>In discussions with the ADC about decision supports, the participant</w:t>
            </w:r>
            <w:r w:rsidRPr="00A706CE">
              <w:rPr>
                <w:rFonts w:ascii="Public Sans" w:hAnsi="Public Sans"/>
                <w:sz w:val="22"/>
              </w:rPr>
              <w:t xml:space="preserve"> explicitly said she did not want her brother involved in any decisions about her NDIS plan. The ADC supported the </w:t>
            </w:r>
            <w:r>
              <w:rPr>
                <w:rFonts w:ascii="Public Sans" w:hAnsi="Public Sans"/>
                <w:sz w:val="22"/>
              </w:rPr>
              <w:t>participant</w:t>
            </w:r>
            <w:r w:rsidRPr="00A706CE">
              <w:rPr>
                <w:rFonts w:ascii="Public Sans" w:hAnsi="Public Sans"/>
                <w:sz w:val="22"/>
              </w:rPr>
              <w:t xml:space="preserve"> </w:t>
            </w:r>
            <w:r>
              <w:rPr>
                <w:rFonts w:ascii="Public Sans" w:hAnsi="Public Sans"/>
                <w:sz w:val="22"/>
              </w:rPr>
              <w:t xml:space="preserve">to </w:t>
            </w:r>
            <w:r w:rsidRPr="00A706CE">
              <w:rPr>
                <w:rFonts w:ascii="Public Sans" w:hAnsi="Public Sans"/>
                <w:sz w:val="22"/>
              </w:rPr>
              <w:t>change her NDIS plan to agency-managed to en</w:t>
            </w:r>
            <w:r>
              <w:rPr>
                <w:rFonts w:ascii="Public Sans" w:hAnsi="Public Sans"/>
                <w:sz w:val="22"/>
              </w:rPr>
              <w:t>able</w:t>
            </w:r>
            <w:r w:rsidRPr="00A706CE">
              <w:rPr>
                <w:rFonts w:ascii="Public Sans" w:hAnsi="Public Sans"/>
                <w:sz w:val="22"/>
              </w:rPr>
              <w:t xml:space="preserve"> increased oversight of her plan</w:t>
            </w:r>
            <w:r w:rsidR="00A72BFF">
              <w:rPr>
                <w:rFonts w:ascii="Public Sans" w:hAnsi="Public Sans"/>
                <w:sz w:val="22"/>
              </w:rPr>
              <w:t>;</w:t>
            </w:r>
            <w:r>
              <w:rPr>
                <w:rFonts w:ascii="Public Sans" w:hAnsi="Public Sans"/>
                <w:sz w:val="22"/>
              </w:rPr>
              <w:t xml:space="preserve"> to</w:t>
            </w:r>
            <w:r w:rsidRPr="00A706CE">
              <w:rPr>
                <w:rFonts w:ascii="Public Sans" w:hAnsi="Public Sans"/>
                <w:sz w:val="22"/>
              </w:rPr>
              <w:t xml:space="preserve"> </w:t>
            </w:r>
            <w:r>
              <w:rPr>
                <w:rFonts w:ascii="Public Sans" w:hAnsi="Public Sans"/>
                <w:sz w:val="22"/>
              </w:rPr>
              <w:t>remove</w:t>
            </w:r>
            <w:r w:rsidRPr="00A706CE">
              <w:rPr>
                <w:rFonts w:ascii="Public Sans" w:hAnsi="Public Sans"/>
                <w:sz w:val="22"/>
              </w:rPr>
              <w:t xml:space="preserve"> her brother as her plan nominee</w:t>
            </w:r>
            <w:r w:rsidR="00A72BFF">
              <w:rPr>
                <w:rFonts w:ascii="Public Sans" w:hAnsi="Public Sans"/>
                <w:sz w:val="22"/>
              </w:rPr>
              <w:t>;</w:t>
            </w:r>
            <w:r w:rsidR="00434968">
              <w:rPr>
                <w:rFonts w:ascii="Public Sans" w:hAnsi="Public Sans"/>
                <w:sz w:val="22"/>
              </w:rPr>
              <w:t xml:space="preserve"> and </w:t>
            </w:r>
            <w:r w:rsidR="00434968" w:rsidRPr="00A706CE">
              <w:rPr>
                <w:rFonts w:ascii="Public Sans" w:hAnsi="Public Sans"/>
                <w:sz w:val="22"/>
              </w:rPr>
              <w:t xml:space="preserve">to </w:t>
            </w:r>
            <w:r w:rsidR="00434968">
              <w:rPr>
                <w:rFonts w:ascii="Public Sans" w:hAnsi="Public Sans"/>
                <w:sz w:val="22"/>
              </w:rPr>
              <w:t>access</w:t>
            </w:r>
            <w:r w:rsidR="00434968" w:rsidRPr="00A706CE">
              <w:rPr>
                <w:rFonts w:ascii="Public Sans" w:hAnsi="Public Sans"/>
                <w:sz w:val="22"/>
              </w:rPr>
              <w:t xml:space="preserve"> a new support coordinator to connect </w:t>
            </w:r>
            <w:r w:rsidR="00434968">
              <w:rPr>
                <w:rFonts w:ascii="Public Sans" w:hAnsi="Public Sans"/>
                <w:sz w:val="22"/>
              </w:rPr>
              <w:t xml:space="preserve">her </w:t>
            </w:r>
            <w:r w:rsidR="00434968" w:rsidRPr="00A706CE">
              <w:rPr>
                <w:rFonts w:ascii="Public Sans" w:hAnsi="Public Sans"/>
                <w:sz w:val="22"/>
              </w:rPr>
              <w:t xml:space="preserve">with her preferred choice of </w:t>
            </w:r>
            <w:r w:rsidR="00434968">
              <w:rPr>
                <w:rFonts w:ascii="Public Sans" w:hAnsi="Public Sans"/>
                <w:sz w:val="22"/>
              </w:rPr>
              <w:t>providers</w:t>
            </w:r>
            <w:r w:rsidRPr="00A706CE">
              <w:rPr>
                <w:rFonts w:ascii="Public Sans" w:hAnsi="Public Sans"/>
                <w:sz w:val="22"/>
              </w:rPr>
              <w:t xml:space="preserve">. </w:t>
            </w:r>
          </w:p>
          <w:p w14:paraId="6D04CE1D" w14:textId="77777777" w:rsidR="00A1133B" w:rsidRPr="00A706CE" w:rsidRDefault="00A1133B" w:rsidP="00712DC3">
            <w:pPr>
              <w:widowControl w:val="0"/>
              <w:rPr>
                <w:rFonts w:ascii="Public Sans" w:hAnsi="Public Sans"/>
                <w:sz w:val="22"/>
              </w:rPr>
            </w:pPr>
          </w:p>
          <w:p w14:paraId="6C641E53" w14:textId="06F8C281" w:rsidR="00A1133B" w:rsidRPr="00A706CE" w:rsidRDefault="00A1133B" w:rsidP="00712DC3">
            <w:pPr>
              <w:widowControl w:val="0"/>
              <w:rPr>
                <w:rFonts w:ascii="Public Sans" w:hAnsi="Public Sans"/>
                <w:sz w:val="22"/>
              </w:rPr>
            </w:pPr>
            <w:r w:rsidRPr="00A706CE">
              <w:rPr>
                <w:rFonts w:ascii="Public Sans" w:hAnsi="Public Sans"/>
                <w:sz w:val="22"/>
              </w:rPr>
              <w:t xml:space="preserve">However, an </w:t>
            </w:r>
            <w:r>
              <w:rPr>
                <w:rFonts w:ascii="Public Sans" w:hAnsi="Public Sans"/>
                <w:sz w:val="22"/>
              </w:rPr>
              <w:t>error</w:t>
            </w:r>
            <w:r w:rsidRPr="00A706CE">
              <w:rPr>
                <w:rFonts w:ascii="Public Sans" w:hAnsi="Public Sans"/>
                <w:sz w:val="22"/>
              </w:rPr>
              <w:t xml:space="preserve"> </w:t>
            </w:r>
            <w:r w:rsidR="00A72BFF">
              <w:rPr>
                <w:rFonts w:ascii="Public Sans" w:hAnsi="Public Sans"/>
                <w:sz w:val="22"/>
              </w:rPr>
              <w:t>in NDIS processes</w:t>
            </w:r>
            <w:r w:rsidRPr="00A706CE">
              <w:rPr>
                <w:rFonts w:ascii="Public Sans" w:hAnsi="Public Sans"/>
                <w:sz w:val="22"/>
              </w:rPr>
              <w:t xml:space="preserve"> saw the </w:t>
            </w:r>
            <w:r>
              <w:rPr>
                <w:rFonts w:ascii="Public Sans" w:hAnsi="Public Sans"/>
                <w:sz w:val="22"/>
              </w:rPr>
              <w:t>participant’</w:t>
            </w:r>
            <w:r w:rsidRPr="00A706CE">
              <w:rPr>
                <w:rFonts w:ascii="Public Sans" w:hAnsi="Public Sans"/>
                <w:sz w:val="22"/>
              </w:rPr>
              <w:t xml:space="preserve">s plan revert back to plan-managed. The brother was also suspected of impersonating his mother to implement service agreements for plan management services to pay invoices for the provider he was </w:t>
            </w:r>
            <w:r>
              <w:rPr>
                <w:rFonts w:ascii="Public Sans" w:hAnsi="Public Sans"/>
                <w:sz w:val="22"/>
              </w:rPr>
              <w:t>linked</w:t>
            </w:r>
            <w:r w:rsidRPr="00A706CE">
              <w:rPr>
                <w:rFonts w:ascii="Public Sans" w:hAnsi="Public Sans"/>
                <w:sz w:val="22"/>
              </w:rPr>
              <w:t xml:space="preserve"> to</w:t>
            </w:r>
            <w:r>
              <w:rPr>
                <w:rFonts w:ascii="Public Sans" w:hAnsi="Public Sans"/>
                <w:sz w:val="22"/>
              </w:rPr>
              <w:t>,</w:t>
            </w:r>
            <w:r w:rsidRPr="00A706CE">
              <w:rPr>
                <w:rFonts w:ascii="Public Sans" w:hAnsi="Public Sans"/>
                <w:sz w:val="22"/>
              </w:rPr>
              <w:t xml:space="preserve"> and left a large amount of invoices for other s</w:t>
            </w:r>
            <w:r>
              <w:rPr>
                <w:rFonts w:ascii="Public Sans" w:hAnsi="Public Sans"/>
                <w:sz w:val="22"/>
              </w:rPr>
              <w:t>upports</w:t>
            </w:r>
            <w:r w:rsidRPr="00A706CE">
              <w:rPr>
                <w:rFonts w:ascii="Public Sans" w:hAnsi="Public Sans"/>
                <w:sz w:val="22"/>
              </w:rPr>
              <w:t xml:space="preserve"> unpaid.</w:t>
            </w:r>
          </w:p>
          <w:p w14:paraId="57EC56A7" w14:textId="77777777" w:rsidR="00A1133B" w:rsidRPr="00A706CE" w:rsidRDefault="00A1133B" w:rsidP="00712DC3">
            <w:pPr>
              <w:widowControl w:val="0"/>
              <w:rPr>
                <w:rFonts w:ascii="Public Sans" w:hAnsi="Public Sans"/>
                <w:sz w:val="22"/>
              </w:rPr>
            </w:pPr>
          </w:p>
          <w:p w14:paraId="20C5324A" w14:textId="77777777" w:rsidR="00A1133B" w:rsidRPr="00A706CE" w:rsidRDefault="00A1133B" w:rsidP="00712DC3">
            <w:pPr>
              <w:widowControl w:val="0"/>
              <w:rPr>
                <w:rFonts w:ascii="Public Sans" w:hAnsi="Public Sans"/>
                <w:sz w:val="22"/>
              </w:rPr>
            </w:pPr>
            <w:r w:rsidRPr="00A706CE">
              <w:rPr>
                <w:rFonts w:ascii="Public Sans" w:hAnsi="Public Sans"/>
                <w:sz w:val="22"/>
              </w:rPr>
              <w:t xml:space="preserve">The ADC repeatedly raised this issue with the NDIA and highlighted the risk this posed to the continuity of </w:t>
            </w:r>
            <w:r>
              <w:rPr>
                <w:rFonts w:ascii="Public Sans" w:hAnsi="Public Sans"/>
                <w:sz w:val="22"/>
              </w:rPr>
              <w:t>the participant’s</w:t>
            </w:r>
            <w:r w:rsidRPr="00A706CE">
              <w:rPr>
                <w:rFonts w:ascii="Public Sans" w:hAnsi="Public Sans"/>
                <w:sz w:val="22"/>
              </w:rPr>
              <w:t xml:space="preserve"> supports. The ADC also made a report to the NDI</w:t>
            </w:r>
            <w:r>
              <w:rPr>
                <w:rFonts w:ascii="Public Sans" w:hAnsi="Public Sans"/>
                <w:sz w:val="22"/>
              </w:rPr>
              <w:t>A</w:t>
            </w:r>
            <w:r w:rsidRPr="00A706CE">
              <w:rPr>
                <w:rFonts w:ascii="Public Sans" w:hAnsi="Public Sans"/>
                <w:sz w:val="22"/>
              </w:rPr>
              <w:t xml:space="preserve"> Fraud </w:t>
            </w:r>
            <w:r>
              <w:rPr>
                <w:rFonts w:ascii="Public Sans" w:hAnsi="Public Sans"/>
                <w:sz w:val="22"/>
              </w:rPr>
              <w:t>Unit</w:t>
            </w:r>
            <w:r w:rsidRPr="00A706CE">
              <w:rPr>
                <w:rFonts w:ascii="Public Sans" w:hAnsi="Public Sans"/>
                <w:sz w:val="22"/>
              </w:rPr>
              <w:t xml:space="preserve">. </w:t>
            </w:r>
          </w:p>
          <w:p w14:paraId="482710C2" w14:textId="77777777" w:rsidR="00A1133B" w:rsidRPr="00A706CE" w:rsidRDefault="00A1133B" w:rsidP="00712DC3">
            <w:pPr>
              <w:widowControl w:val="0"/>
              <w:rPr>
                <w:rFonts w:ascii="Public Sans" w:hAnsi="Public Sans"/>
                <w:sz w:val="22"/>
              </w:rPr>
            </w:pPr>
          </w:p>
          <w:p w14:paraId="10CB7AF7" w14:textId="77777777" w:rsidR="00A1133B" w:rsidRDefault="00A1133B" w:rsidP="00CB7BC3">
            <w:pPr>
              <w:widowControl w:val="0"/>
              <w:rPr>
                <w:rFonts w:ascii="Public Sans" w:hAnsi="Public Sans"/>
                <w:sz w:val="22"/>
              </w:rPr>
            </w:pPr>
            <w:r>
              <w:rPr>
                <w:rFonts w:ascii="Public Sans" w:hAnsi="Public Sans"/>
                <w:sz w:val="22"/>
              </w:rPr>
              <w:t>T</w:t>
            </w:r>
            <w:r w:rsidRPr="00A706CE">
              <w:rPr>
                <w:rFonts w:ascii="Public Sans" w:hAnsi="Public Sans"/>
                <w:sz w:val="22"/>
              </w:rPr>
              <w:t>he ADC work</w:t>
            </w:r>
            <w:r>
              <w:rPr>
                <w:rFonts w:ascii="Public Sans" w:hAnsi="Public Sans"/>
                <w:sz w:val="22"/>
              </w:rPr>
              <w:t>ed</w:t>
            </w:r>
            <w:r w:rsidRPr="00A706CE">
              <w:rPr>
                <w:rFonts w:ascii="Public Sans" w:hAnsi="Public Sans"/>
                <w:sz w:val="22"/>
              </w:rPr>
              <w:t xml:space="preserve"> with the </w:t>
            </w:r>
            <w:r>
              <w:rPr>
                <w:rFonts w:ascii="Public Sans" w:hAnsi="Public Sans"/>
                <w:sz w:val="22"/>
              </w:rPr>
              <w:t xml:space="preserve">participant, the </w:t>
            </w:r>
            <w:r w:rsidRPr="00A706CE">
              <w:rPr>
                <w:rFonts w:ascii="Public Sans" w:hAnsi="Public Sans"/>
                <w:sz w:val="22"/>
              </w:rPr>
              <w:t xml:space="preserve">NDIA, the </w:t>
            </w:r>
            <w:r>
              <w:rPr>
                <w:rFonts w:ascii="Public Sans" w:hAnsi="Public Sans"/>
                <w:sz w:val="22"/>
              </w:rPr>
              <w:t xml:space="preserve">new </w:t>
            </w:r>
            <w:r w:rsidRPr="00A706CE">
              <w:rPr>
                <w:rFonts w:ascii="Public Sans" w:hAnsi="Public Sans"/>
                <w:sz w:val="22"/>
              </w:rPr>
              <w:t>support coordinator</w:t>
            </w:r>
            <w:r>
              <w:rPr>
                <w:rFonts w:ascii="Public Sans" w:hAnsi="Public Sans"/>
                <w:sz w:val="22"/>
              </w:rPr>
              <w:t xml:space="preserve">, and the participant’s </w:t>
            </w:r>
            <w:r w:rsidRPr="00A706CE">
              <w:rPr>
                <w:rFonts w:ascii="Public Sans" w:hAnsi="Public Sans"/>
                <w:sz w:val="22"/>
              </w:rPr>
              <w:t>parents to ensure she had a</w:t>
            </w:r>
            <w:r>
              <w:rPr>
                <w:rFonts w:ascii="Public Sans" w:hAnsi="Public Sans"/>
                <w:sz w:val="22"/>
              </w:rPr>
              <w:t>ppropriate</w:t>
            </w:r>
            <w:r w:rsidRPr="00A706CE">
              <w:rPr>
                <w:rFonts w:ascii="Public Sans" w:hAnsi="Public Sans"/>
                <w:sz w:val="22"/>
              </w:rPr>
              <w:t xml:space="preserve"> </w:t>
            </w:r>
            <w:r>
              <w:rPr>
                <w:rFonts w:ascii="Public Sans" w:hAnsi="Public Sans"/>
                <w:sz w:val="22"/>
              </w:rPr>
              <w:t xml:space="preserve">decision-making </w:t>
            </w:r>
            <w:r w:rsidRPr="00A706CE">
              <w:rPr>
                <w:rFonts w:ascii="Public Sans" w:hAnsi="Public Sans"/>
                <w:sz w:val="22"/>
              </w:rPr>
              <w:t>support, to change the plan back to agency-managed</w:t>
            </w:r>
            <w:r>
              <w:rPr>
                <w:rFonts w:ascii="Public Sans" w:hAnsi="Public Sans"/>
                <w:sz w:val="22"/>
              </w:rPr>
              <w:t>,</w:t>
            </w:r>
            <w:r w:rsidRPr="00A706CE">
              <w:rPr>
                <w:rFonts w:ascii="Public Sans" w:hAnsi="Public Sans"/>
                <w:sz w:val="22"/>
              </w:rPr>
              <w:t xml:space="preserve"> and </w:t>
            </w:r>
            <w:r>
              <w:rPr>
                <w:rFonts w:ascii="Public Sans" w:hAnsi="Public Sans"/>
                <w:sz w:val="22"/>
              </w:rPr>
              <w:t xml:space="preserve">to </w:t>
            </w:r>
            <w:r w:rsidRPr="00A706CE">
              <w:rPr>
                <w:rFonts w:ascii="Public Sans" w:hAnsi="Public Sans"/>
                <w:sz w:val="22"/>
              </w:rPr>
              <w:t xml:space="preserve">put an alert on her brother with the NDIA to safeguard her funding from future misuse. </w:t>
            </w:r>
          </w:p>
          <w:p w14:paraId="7105A9A5" w14:textId="408D88F2" w:rsidR="00B52198" w:rsidRDefault="00B52198" w:rsidP="00CB7BC3">
            <w:pPr>
              <w:widowControl w:val="0"/>
              <w:rPr>
                <w:rFonts w:ascii="Public Sans" w:hAnsi="Public Sans"/>
                <w:sz w:val="22"/>
              </w:rPr>
            </w:pPr>
          </w:p>
        </w:tc>
      </w:tr>
    </w:tbl>
    <w:p w14:paraId="1DD542BE" w14:textId="77777777" w:rsidR="0051045A" w:rsidRDefault="0051045A" w:rsidP="00712DC3">
      <w:pPr>
        <w:pStyle w:val="BodyText"/>
        <w:widowControl w:val="0"/>
        <w:spacing w:before="0" w:after="0" w:line="240" w:lineRule="auto"/>
        <w:rPr>
          <w:rFonts w:ascii="Public Sans" w:hAnsi="Public Sans"/>
          <w:sz w:val="22"/>
        </w:rPr>
      </w:pPr>
    </w:p>
    <w:p w14:paraId="524C0814" w14:textId="21EB3353" w:rsidR="001350DA" w:rsidRPr="00A64D31" w:rsidRDefault="00A64D31" w:rsidP="001350DA">
      <w:pPr>
        <w:pStyle w:val="BodyText"/>
        <w:widowControl w:val="0"/>
        <w:spacing w:before="0" w:line="240" w:lineRule="auto"/>
        <w:rPr>
          <w:rFonts w:ascii="Public Sans" w:hAnsi="Public Sans"/>
          <w:b/>
          <w:color w:val="002060"/>
          <w:sz w:val="26"/>
          <w:szCs w:val="26"/>
        </w:rPr>
      </w:pPr>
      <w:r w:rsidRPr="00A64D31">
        <w:rPr>
          <w:rFonts w:ascii="Public Sans" w:hAnsi="Public Sans"/>
          <w:b/>
          <w:color w:val="002060"/>
          <w:sz w:val="26"/>
          <w:szCs w:val="26"/>
        </w:rPr>
        <w:t>5.2.2</w:t>
      </w:r>
      <w:r w:rsidRPr="00A64D31">
        <w:rPr>
          <w:rFonts w:ascii="Public Sans" w:hAnsi="Public Sans"/>
          <w:b/>
          <w:color w:val="002060"/>
          <w:sz w:val="26"/>
          <w:szCs w:val="26"/>
        </w:rPr>
        <w:tab/>
      </w:r>
      <w:r w:rsidR="001350DA" w:rsidRPr="00A64D31">
        <w:rPr>
          <w:rFonts w:ascii="Public Sans" w:hAnsi="Public Sans"/>
          <w:b/>
          <w:color w:val="002060"/>
          <w:sz w:val="26"/>
          <w:szCs w:val="26"/>
        </w:rPr>
        <w:t xml:space="preserve">Improving support coordination </w:t>
      </w:r>
    </w:p>
    <w:p w14:paraId="033E9A92" w14:textId="0D5FBFB4" w:rsidR="003A22EF" w:rsidRDefault="001444E8" w:rsidP="001350DA">
      <w:pPr>
        <w:pStyle w:val="BodyText"/>
        <w:widowControl w:val="0"/>
        <w:spacing w:before="0" w:after="0" w:line="240" w:lineRule="auto"/>
        <w:rPr>
          <w:rFonts w:ascii="Public Sans" w:hAnsi="Public Sans"/>
          <w:sz w:val="22"/>
        </w:rPr>
      </w:pPr>
      <w:r>
        <w:rPr>
          <w:rFonts w:ascii="Public Sans" w:hAnsi="Public Sans"/>
          <w:sz w:val="22"/>
        </w:rPr>
        <w:t>In the experience of the ADC, s</w:t>
      </w:r>
      <w:r w:rsidR="001350DA" w:rsidRPr="00A706CE">
        <w:rPr>
          <w:rFonts w:ascii="Public Sans" w:hAnsi="Public Sans"/>
          <w:sz w:val="22"/>
        </w:rPr>
        <w:t>upport coordinat</w:t>
      </w:r>
      <w:r>
        <w:rPr>
          <w:rFonts w:ascii="Public Sans" w:hAnsi="Public Sans"/>
          <w:sz w:val="22"/>
        </w:rPr>
        <w:t xml:space="preserve">ion is a </w:t>
      </w:r>
      <w:r w:rsidR="001350DA" w:rsidRPr="00A706CE">
        <w:rPr>
          <w:rFonts w:ascii="Public Sans" w:hAnsi="Public Sans"/>
          <w:sz w:val="22"/>
        </w:rPr>
        <w:t>crucial safeguard</w:t>
      </w:r>
      <w:r>
        <w:rPr>
          <w:rFonts w:ascii="Public Sans" w:hAnsi="Public Sans"/>
          <w:sz w:val="22"/>
        </w:rPr>
        <w:t xml:space="preserve"> for</w:t>
      </w:r>
      <w:r w:rsidR="003A22EF">
        <w:rPr>
          <w:rFonts w:ascii="Public Sans" w:hAnsi="Public Sans"/>
          <w:sz w:val="22"/>
        </w:rPr>
        <w:t xml:space="preserve"> </w:t>
      </w:r>
      <w:r w:rsidR="001350DA">
        <w:rPr>
          <w:rFonts w:ascii="Public Sans" w:hAnsi="Public Sans"/>
          <w:sz w:val="22"/>
        </w:rPr>
        <w:t>participants,</w:t>
      </w:r>
      <w:r w:rsidR="00DD441E">
        <w:rPr>
          <w:rFonts w:ascii="Public Sans" w:hAnsi="Public Sans"/>
          <w:sz w:val="22"/>
        </w:rPr>
        <w:t xml:space="preserve"> including</w:t>
      </w:r>
      <w:r>
        <w:rPr>
          <w:rFonts w:ascii="Public Sans" w:hAnsi="Public Sans"/>
          <w:sz w:val="22"/>
        </w:rPr>
        <w:t xml:space="preserve"> where the support coordinator</w:t>
      </w:r>
      <w:r w:rsidR="003A22EF">
        <w:rPr>
          <w:rFonts w:ascii="Public Sans" w:hAnsi="Public Sans"/>
          <w:sz w:val="22"/>
        </w:rPr>
        <w:t>:</w:t>
      </w:r>
    </w:p>
    <w:p w14:paraId="4953AFCE" w14:textId="06E9A103" w:rsidR="003A22EF" w:rsidRDefault="001444E8" w:rsidP="003A22EF">
      <w:pPr>
        <w:pStyle w:val="BodyText"/>
        <w:widowControl w:val="0"/>
        <w:numPr>
          <w:ilvl w:val="0"/>
          <w:numId w:val="48"/>
        </w:numPr>
        <w:spacing w:before="0" w:after="0" w:line="240" w:lineRule="auto"/>
        <w:rPr>
          <w:rFonts w:ascii="Public Sans" w:hAnsi="Public Sans"/>
          <w:sz w:val="22"/>
        </w:rPr>
      </w:pPr>
      <w:r>
        <w:rPr>
          <w:rFonts w:ascii="Public Sans" w:hAnsi="Public Sans"/>
          <w:sz w:val="22"/>
        </w:rPr>
        <w:t>ensures</w:t>
      </w:r>
      <w:r w:rsidR="003A22EF">
        <w:rPr>
          <w:rFonts w:ascii="Public Sans" w:hAnsi="Public Sans"/>
          <w:sz w:val="22"/>
        </w:rPr>
        <w:t xml:space="preserve"> </w:t>
      </w:r>
      <w:r>
        <w:rPr>
          <w:rFonts w:ascii="Public Sans" w:hAnsi="Public Sans"/>
          <w:sz w:val="22"/>
        </w:rPr>
        <w:t xml:space="preserve">the </w:t>
      </w:r>
      <w:r w:rsidR="003A22EF">
        <w:rPr>
          <w:rFonts w:ascii="Public Sans" w:hAnsi="Public Sans"/>
          <w:sz w:val="22"/>
        </w:rPr>
        <w:t>c</w:t>
      </w:r>
      <w:r w:rsidR="001350DA" w:rsidRPr="00A706CE">
        <w:rPr>
          <w:rFonts w:ascii="Public Sans" w:hAnsi="Public Sans"/>
          <w:sz w:val="22"/>
        </w:rPr>
        <w:t>onnect</w:t>
      </w:r>
      <w:r w:rsidR="003A22EF">
        <w:rPr>
          <w:rFonts w:ascii="Public Sans" w:hAnsi="Public Sans"/>
          <w:sz w:val="22"/>
        </w:rPr>
        <w:t>ion</w:t>
      </w:r>
      <w:r w:rsidR="001350DA" w:rsidRPr="00A706CE">
        <w:rPr>
          <w:rFonts w:ascii="Public Sans" w:hAnsi="Public Sans"/>
          <w:sz w:val="22"/>
        </w:rPr>
        <w:t xml:space="preserve"> </w:t>
      </w:r>
      <w:r>
        <w:rPr>
          <w:rFonts w:ascii="Public Sans" w:hAnsi="Public Sans"/>
          <w:sz w:val="22"/>
        </w:rPr>
        <w:t xml:space="preserve">of the participant </w:t>
      </w:r>
      <w:r w:rsidR="001350DA" w:rsidRPr="00A706CE">
        <w:rPr>
          <w:rFonts w:ascii="Public Sans" w:hAnsi="Public Sans"/>
          <w:sz w:val="22"/>
        </w:rPr>
        <w:t xml:space="preserve">to </w:t>
      </w:r>
      <w:r w:rsidR="001350DA">
        <w:rPr>
          <w:rFonts w:ascii="Public Sans" w:hAnsi="Public Sans"/>
          <w:sz w:val="22"/>
        </w:rPr>
        <w:t>appropriate and necessary supports</w:t>
      </w:r>
    </w:p>
    <w:p w14:paraId="57B7F5E4" w14:textId="0D405525" w:rsidR="003A22EF" w:rsidRPr="003A22EF" w:rsidRDefault="003A22EF" w:rsidP="003A22EF">
      <w:pPr>
        <w:pStyle w:val="BodyText"/>
        <w:widowControl w:val="0"/>
        <w:numPr>
          <w:ilvl w:val="0"/>
          <w:numId w:val="48"/>
        </w:numPr>
        <w:spacing w:before="0" w:after="0" w:line="240" w:lineRule="auto"/>
        <w:rPr>
          <w:rFonts w:ascii="Public Sans" w:hAnsi="Public Sans"/>
          <w:sz w:val="22"/>
        </w:rPr>
      </w:pPr>
      <w:r>
        <w:rPr>
          <w:rFonts w:ascii="Public Sans" w:hAnsi="Public Sans"/>
          <w:sz w:val="22"/>
        </w:rPr>
        <w:t>engag</w:t>
      </w:r>
      <w:r w:rsidR="001444E8">
        <w:rPr>
          <w:rFonts w:ascii="Public Sans" w:hAnsi="Public Sans"/>
          <w:sz w:val="22"/>
        </w:rPr>
        <w:t>es</w:t>
      </w:r>
      <w:r>
        <w:rPr>
          <w:rFonts w:ascii="Public Sans" w:hAnsi="Public Sans"/>
          <w:sz w:val="22"/>
        </w:rPr>
        <w:t xml:space="preserve"> directly with </w:t>
      </w:r>
      <w:r w:rsidR="001444E8">
        <w:rPr>
          <w:rFonts w:ascii="Public Sans" w:hAnsi="Public Sans"/>
          <w:sz w:val="22"/>
        </w:rPr>
        <w:t xml:space="preserve">the </w:t>
      </w:r>
      <w:r>
        <w:rPr>
          <w:rFonts w:ascii="Public Sans" w:hAnsi="Public Sans"/>
          <w:sz w:val="22"/>
        </w:rPr>
        <w:t>participant to better understand and uphold their will and preference</w:t>
      </w:r>
    </w:p>
    <w:p w14:paraId="4F742F57" w14:textId="67631494" w:rsidR="003A22EF" w:rsidRDefault="003A22EF" w:rsidP="003A22EF">
      <w:pPr>
        <w:pStyle w:val="BodyText"/>
        <w:widowControl w:val="0"/>
        <w:numPr>
          <w:ilvl w:val="0"/>
          <w:numId w:val="48"/>
        </w:numPr>
        <w:spacing w:before="0" w:after="0" w:line="240" w:lineRule="auto"/>
        <w:rPr>
          <w:rFonts w:ascii="Public Sans" w:hAnsi="Public Sans"/>
          <w:sz w:val="22"/>
        </w:rPr>
      </w:pPr>
      <w:r>
        <w:rPr>
          <w:rFonts w:ascii="Public Sans" w:hAnsi="Public Sans"/>
          <w:sz w:val="22"/>
        </w:rPr>
        <w:t>identif</w:t>
      </w:r>
      <w:r w:rsidR="001444E8">
        <w:rPr>
          <w:rFonts w:ascii="Public Sans" w:hAnsi="Public Sans"/>
          <w:sz w:val="22"/>
        </w:rPr>
        <w:t xml:space="preserve">ies </w:t>
      </w:r>
      <w:r>
        <w:rPr>
          <w:rFonts w:ascii="Public Sans" w:hAnsi="Public Sans"/>
          <w:sz w:val="22"/>
        </w:rPr>
        <w:t>and seek</w:t>
      </w:r>
      <w:r w:rsidR="001444E8">
        <w:rPr>
          <w:rFonts w:ascii="Public Sans" w:hAnsi="Public Sans"/>
          <w:sz w:val="22"/>
        </w:rPr>
        <w:t>s</w:t>
      </w:r>
      <w:r>
        <w:rPr>
          <w:rFonts w:ascii="Public Sans" w:hAnsi="Public Sans"/>
          <w:sz w:val="22"/>
        </w:rPr>
        <w:t xml:space="preserve"> to overcome barriers to implementing </w:t>
      </w:r>
      <w:r w:rsidR="001444E8">
        <w:rPr>
          <w:rFonts w:ascii="Public Sans" w:hAnsi="Public Sans"/>
          <w:sz w:val="22"/>
        </w:rPr>
        <w:t xml:space="preserve">the </w:t>
      </w:r>
      <w:r>
        <w:rPr>
          <w:rFonts w:ascii="Public Sans" w:hAnsi="Public Sans"/>
          <w:sz w:val="22"/>
        </w:rPr>
        <w:t>plan</w:t>
      </w:r>
    </w:p>
    <w:p w14:paraId="545ED6D1" w14:textId="02C29AFA" w:rsidR="003A22EF" w:rsidRDefault="003A22EF" w:rsidP="003A22EF">
      <w:pPr>
        <w:pStyle w:val="BodyText"/>
        <w:widowControl w:val="0"/>
        <w:numPr>
          <w:ilvl w:val="0"/>
          <w:numId w:val="48"/>
        </w:numPr>
        <w:spacing w:before="0" w:after="0" w:line="240" w:lineRule="auto"/>
        <w:rPr>
          <w:rFonts w:ascii="Public Sans" w:hAnsi="Public Sans"/>
          <w:sz w:val="22"/>
        </w:rPr>
      </w:pPr>
      <w:r>
        <w:rPr>
          <w:rFonts w:ascii="Public Sans" w:hAnsi="Public Sans"/>
          <w:sz w:val="22"/>
        </w:rPr>
        <w:t>identif</w:t>
      </w:r>
      <w:r w:rsidR="001444E8">
        <w:rPr>
          <w:rFonts w:ascii="Public Sans" w:hAnsi="Public Sans"/>
          <w:sz w:val="22"/>
        </w:rPr>
        <w:t>ies</w:t>
      </w:r>
      <w:r>
        <w:rPr>
          <w:rFonts w:ascii="Public Sans" w:hAnsi="Public Sans"/>
          <w:sz w:val="22"/>
        </w:rPr>
        <w:t xml:space="preserve"> changes in participant circumstances</w:t>
      </w:r>
      <w:r w:rsidR="001350DA" w:rsidRPr="00A706CE">
        <w:rPr>
          <w:rFonts w:ascii="Public Sans" w:hAnsi="Public Sans"/>
          <w:sz w:val="22"/>
        </w:rPr>
        <w:t xml:space="preserve"> </w:t>
      </w:r>
      <w:r>
        <w:rPr>
          <w:rFonts w:ascii="Public Sans" w:hAnsi="Public Sans"/>
          <w:sz w:val="22"/>
        </w:rPr>
        <w:t>that require a plan adjustment</w:t>
      </w:r>
    </w:p>
    <w:p w14:paraId="11DA84A6" w14:textId="29560CD7" w:rsidR="003A22EF" w:rsidRDefault="003E51E7" w:rsidP="003A22EF">
      <w:pPr>
        <w:pStyle w:val="BodyText"/>
        <w:widowControl w:val="0"/>
        <w:numPr>
          <w:ilvl w:val="0"/>
          <w:numId w:val="48"/>
        </w:numPr>
        <w:spacing w:before="0" w:after="0" w:line="240" w:lineRule="auto"/>
        <w:rPr>
          <w:rFonts w:ascii="Public Sans" w:hAnsi="Public Sans"/>
          <w:sz w:val="22"/>
        </w:rPr>
      </w:pPr>
      <w:r>
        <w:rPr>
          <w:rFonts w:ascii="Public Sans" w:hAnsi="Public Sans"/>
          <w:sz w:val="22"/>
        </w:rPr>
        <w:t>identif</w:t>
      </w:r>
      <w:r w:rsidR="001444E8">
        <w:rPr>
          <w:rFonts w:ascii="Public Sans" w:hAnsi="Public Sans"/>
          <w:sz w:val="22"/>
        </w:rPr>
        <w:t xml:space="preserve">ies </w:t>
      </w:r>
      <w:r>
        <w:rPr>
          <w:rFonts w:ascii="Public Sans" w:hAnsi="Public Sans"/>
          <w:sz w:val="22"/>
        </w:rPr>
        <w:t>and rais</w:t>
      </w:r>
      <w:r w:rsidR="001444E8">
        <w:rPr>
          <w:rFonts w:ascii="Public Sans" w:hAnsi="Public Sans"/>
          <w:sz w:val="22"/>
        </w:rPr>
        <w:t>es</w:t>
      </w:r>
      <w:r>
        <w:rPr>
          <w:rFonts w:ascii="Public Sans" w:hAnsi="Public Sans"/>
          <w:sz w:val="22"/>
        </w:rPr>
        <w:t xml:space="preserve"> concerns about the safety and welfare of </w:t>
      </w:r>
      <w:r w:rsidR="001444E8">
        <w:rPr>
          <w:rFonts w:ascii="Public Sans" w:hAnsi="Public Sans"/>
          <w:sz w:val="22"/>
        </w:rPr>
        <w:t>the participant</w:t>
      </w:r>
      <w:r>
        <w:rPr>
          <w:rFonts w:ascii="Public Sans" w:hAnsi="Public Sans"/>
          <w:sz w:val="22"/>
        </w:rPr>
        <w:t xml:space="preserve">. </w:t>
      </w:r>
    </w:p>
    <w:p w14:paraId="70E57BA9" w14:textId="77777777" w:rsidR="003A22EF" w:rsidRDefault="003A22EF" w:rsidP="001350DA">
      <w:pPr>
        <w:pStyle w:val="BodyText"/>
        <w:widowControl w:val="0"/>
        <w:spacing w:before="0" w:after="0" w:line="240" w:lineRule="auto"/>
        <w:rPr>
          <w:rFonts w:ascii="Public Sans" w:hAnsi="Public Sans"/>
          <w:sz w:val="22"/>
        </w:rPr>
      </w:pPr>
    </w:p>
    <w:p w14:paraId="36C0C2FC" w14:textId="77777777" w:rsidR="00964894" w:rsidRDefault="001350DA" w:rsidP="001350DA">
      <w:pPr>
        <w:pStyle w:val="BodyText"/>
        <w:widowControl w:val="0"/>
        <w:spacing w:before="0" w:after="0" w:line="240" w:lineRule="auto"/>
        <w:rPr>
          <w:rFonts w:ascii="Public Sans" w:hAnsi="Public Sans"/>
          <w:sz w:val="22"/>
        </w:rPr>
      </w:pPr>
      <w:r w:rsidRPr="00A706CE">
        <w:rPr>
          <w:rFonts w:ascii="Public Sans" w:hAnsi="Public Sans"/>
          <w:sz w:val="22"/>
        </w:rPr>
        <w:t xml:space="preserve">The ADC has had many positive outcomes working with support coordinators who </w:t>
      </w:r>
      <w:r w:rsidR="003E51E7">
        <w:rPr>
          <w:rFonts w:ascii="Public Sans" w:hAnsi="Public Sans"/>
          <w:sz w:val="22"/>
        </w:rPr>
        <w:t>have been</w:t>
      </w:r>
      <w:r w:rsidRPr="00A706CE">
        <w:rPr>
          <w:rFonts w:ascii="Public Sans" w:hAnsi="Public Sans"/>
          <w:sz w:val="22"/>
        </w:rPr>
        <w:t xml:space="preserve"> proactive and work</w:t>
      </w:r>
      <w:r w:rsidR="003E51E7">
        <w:rPr>
          <w:rFonts w:ascii="Public Sans" w:hAnsi="Public Sans"/>
          <w:sz w:val="22"/>
        </w:rPr>
        <w:t>ed</w:t>
      </w:r>
      <w:r w:rsidRPr="00A706CE">
        <w:rPr>
          <w:rFonts w:ascii="Public Sans" w:hAnsi="Public Sans"/>
          <w:sz w:val="22"/>
        </w:rPr>
        <w:t xml:space="preserve"> closely with participants to en</w:t>
      </w:r>
      <w:r w:rsidRPr="00A706CE">
        <w:rPr>
          <w:rFonts w:ascii="Public Sans" w:hAnsi="Public Sans"/>
          <w:sz w:val="22"/>
        </w:rPr>
        <w:lastRenderedPageBreak/>
        <w:t xml:space="preserve">sure their needs and preferences </w:t>
      </w:r>
      <w:r w:rsidR="003E51E7">
        <w:rPr>
          <w:rFonts w:ascii="Public Sans" w:hAnsi="Public Sans"/>
          <w:sz w:val="22"/>
        </w:rPr>
        <w:t>have been</w:t>
      </w:r>
      <w:r w:rsidRPr="00A706CE">
        <w:rPr>
          <w:rFonts w:ascii="Public Sans" w:hAnsi="Public Sans"/>
          <w:sz w:val="22"/>
        </w:rPr>
        <w:t xml:space="preserve"> met. </w:t>
      </w:r>
      <w:r w:rsidR="003E51E7">
        <w:rPr>
          <w:rFonts w:ascii="Public Sans" w:hAnsi="Public Sans"/>
          <w:sz w:val="22"/>
        </w:rPr>
        <w:t>In particular, NDIS support coordinators have played a</w:t>
      </w:r>
      <w:r w:rsidR="00A659AF">
        <w:rPr>
          <w:rFonts w:ascii="Public Sans" w:hAnsi="Public Sans"/>
          <w:sz w:val="22"/>
        </w:rPr>
        <w:t>n important</w:t>
      </w:r>
      <w:r w:rsidR="003E51E7">
        <w:rPr>
          <w:rFonts w:ascii="Public Sans" w:hAnsi="Public Sans"/>
          <w:sz w:val="22"/>
        </w:rPr>
        <w:t xml:space="preserve"> role in identifying, and supporting the work of the ADC to address</w:t>
      </w:r>
      <w:r w:rsidR="00A659AF">
        <w:rPr>
          <w:rFonts w:ascii="Public Sans" w:hAnsi="Public Sans"/>
          <w:sz w:val="22"/>
        </w:rPr>
        <w:t>,</w:t>
      </w:r>
      <w:r w:rsidR="003E51E7">
        <w:rPr>
          <w:rFonts w:ascii="Public Sans" w:hAnsi="Public Sans"/>
          <w:sz w:val="22"/>
        </w:rPr>
        <w:t xml:space="preserve"> </w:t>
      </w:r>
      <w:r w:rsidR="0027768C">
        <w:rPr>
          <w:rFonts w:ascii="Public Sans" w:hAnsi="Public Sans"/>
          <w:sz w:val="22"/>
        </w:rPr>
        <w:t xml:space="preserve">abuse, neglect and exploitation of participants. </w:t>
      </w:r>
    </w:p>
    <w:p w14:paraId="02240781" w14:textId="77777777" w:rsidR="00964894" w:rsidRDefault="00964894" w:rsidP="001350DA">
      <w:pPr>
        <w:pStyle w:val="BodyText"/>
        <w:widowControl w:val="0"/>
        <w:spacing w:before="0" w:after="0" w:line="240" w:lineRule="auto"/>
        <w:rPr>
          <w:rFonts w:ascii="Public Sans" w:hAnsi="Public Sans"/>
          <w:sz w:val="22"/>
        </w:rPr>
      </w:pPr>
    </w:p>
    <w:p w14:paraId="49DEBB09" w14:textId="65DE58A7" w:rsidR="001350DA" w:rsidRPr="00A706CE" w:rsidRDefault="0027768C" w:rsidP="001350DA">
      <w:pPr>
        <w:pStyle w:val="BodyText"/>
        <w:widowControl w:val="0"/>
        <w:spacing w:before="0" w:after="0" w:line="240" w:lineRule="auto"/>
        <w:rPr>
          <w:rFonts w:ascii="Public Sans" w:hAnsi="Public Sans"/>
          <w:sz w:val="22"/>
        </w:rPr>
      </w:pPr>
      <w:r>
        <w:rPr>
          <w:rFonts w:ascii="Public Sans" w:hAnsi="Public Sans"/>
          <w:sz w:val="22"/>
        </w:rPr>
        <w:t>In our experience, t</w:t>
      </w:r>
      <w:r w:rsidRPr="00A706CE">
        <w:rPr>
          <w:rFonts w:ascii="Public Sans" w:hAnsi="Public Sans"/>
          <w:sz w:val="22"/>
        </w:rPr>
        <w:t xml:space="preserve">he tiered levels of funding for </w:t>
      </w:r>
      <w:r>
        <w:rPr>
          <w:rFonts w:ascii="Public Sans" w:hAnsi="Public Sans"/>
          <w:sz w:val="22"/>
        </w:rPr>
        <w:t xml:space="preserve">NDIS </w:t>
      </w:r>
      <w:r w:rsidRPr="00A706CE">
        <w:rPr>
          <w:rFonts w:ascii="Public Sans" w:hAnsi="Public Sans"/>
          <w:sz w:val="22"/>
        </w:rPr>
        <w:t>support coordination ha</w:t>
      </w:r>
      <w:r>
        <w:rPr>
          <w:rFonts w:ascii="Public Sans" w:hAnsi="Public Sans"/>
          <w:sz w:val="22"/>
        </w:rPr>
        <w:t>ve</w:t>
      </w:r>
      <w:r w:rsidRPr="00A706CE">
        <w:rPr>
          <w:rFonts w:ascii="Public Sans" w:hAnsi="Public Sans"/>
          <w:sz w:val="22"/>
        </w:rPr>
        <w:t xml:space="preserve"> been effective in </w:t>
      </w:r>
      <w:r>
        <w:rPr>
          <w:rFonts w:ascii="Public Sans" w:hAnsi="Public Sans"/>
          <w:sz w:val="22"/>
        </w:rPr>
        <w:t xml:space="preserve">enabling </w:t>
      </w:r>
      <w:r w:rsidRPr="00A706CE">
        <w:rPr>
          <w:rFonts w:ascii="Public Sans" w:hAnsi="Public Sans"/>
          <w:sz w:val="22"/>
        </w:rPr>
        <w:t xml:space="preserve">appropriate </w:t>
      </w:r>
      <w:r>
        <w:rPr>
          <w:rFonts w:ascii="Public Sans" w:hAnsi="Public Sans"/>
          <w:sz w:val="22"/>
        </w:rPr>
        <w:t xml:space="preserve">and </w:t>
      </w:r>
      <w:r w:rsidRPr="00A706CE">
        <w:rPr>
          <w:rFonts w:ascii="Public Sans" w:hAnsi="Public Sans"/>
          <w:sz w:val="22"/>
        </w:rPr>
        <w:t xml:space="preserve">specialised assistance </w:t>
      </w:r>
      <w:r>
        <w:rPr>
          <w:rFonts w:ascii="Public Sans" w:hAnsi="Public Sans"/>
          <w:sz w:val="22"/>
        </w:rPr>
        <w:t xml:space="preserve">for some participants </w:t>
      </w:r>
      <w:r w:rsidRPr="00A706CE">
        <w:rPr>
          <w:rFonts w:ascii="Public Sans" w:hAnsi="Public Sans"/>
          <w:sz w:val="22"/>
        </w:rPr>
        <w:t>to navigate the NDIS</w:t>
      </w:r>
      <w:r>
        <w:rPr>
          <w:rFonts w:ascii="Public Sans" w:hAnsi="Public Sans"/>
          <w:sz w:val="22"/>
        </w:rPr>
        <w:t>, and ha</w:t>
      </w:r>
      <w:r w:rsidR="00964894">
        <w:rPr>
          <w:rFonts w:ascii="Public Sans" w:hAnsi="Public Sans"/>
          <w:sz w:val="22"/>
        </w:rPr>
        <w:t>ve</w:t>
      </w:r>
      <w:r>
        <w:rPr>
          <w:rFonts w:ascii="Public Sans" w:hAnsi="Public Sans"/>
          <w:sz w:val="22"/>
        </w:rPr>
        <w:t xml:space="preserve"> made a substantial difference in outcomes for participants subject to, or at risk of, abuse</w:t>
      </w:r>
      <w:r w:rsidRPr="00A706CE">
        <w:rPr>
          <w:rFonts w:ascii="Public Sans" w:hAnsi="Public Sans"/>
          <w:sz w:val="22"/>
        </w:rPr>
        <w:t>.</w:t>
      </w:r>
      <w:r w:rsidR="00964894">
        <w:rPr>
          <w:rFonts w:ascii="Public Sans" w:hAnsi="Public Sans"/>
          <w:sz w:val="22"/>
        </w:rPr>
        <w:t xml:space="preserve"> We have welcomed the </w:t>
      </w:r>
      <w:r w:rsidR="00A54F44">
        <w:rPr>
          <w:rFonts w:ascii="Public Sans" w:hAnsi="Public Sans"/>
          <w:sz w:val="22"/>
        </w:rPr>
        <w:t xml:space="preserve">more recent </w:t>
      </w:r>
      <w:r w:rsidR="00964894">
        <w:rPr>
          <w:rFonts w:ascii="Public Sans" w:hAnsi="Public Sans"/>
          <w:sz w:val="22"/>
        </w:rPr>
        <w:t xml:space="preserve">approaches </w:t>
      </w:r>
      <w:r w:rsidR="00A54F44">
        <w:rPr>
          <w:rFonts w:ascii="Public Sans" w:hAnsi="Public Sans"/>
          <w:sz w:val="22"/>
        </w:rPr>
        <w:t>in the NDIS</w:t>
      </w:r>
      <w:r w:rsidR="00964894">
        <w:rPr>
          <w:rFonts w:ascii="Public Sans" w:hAnsi="Public Sans"/>
          <w:sz w:val="22"/>
        </w:rPr>
        <w:t xml:space="preserve"> to improve the quality of support coordination and build the capability of support coordinators, including</w:t>
      </w:r>
      <w:r w:rsidR="00A54F44">
        <w:rPr>
          <w:rFonts w:ascii="Public Sans" w:hAnsi="Public Sans"/>
          <w:sz w:val="22"/>
        </w:rPr>
        <w:t xml:space="preserve"> joint work and</w:t>
      </w:r>
      <w:r w:rsidR="00964894">
        <w:rPr>
          <w:rFonts w:ascii="Public Sans" w:hAnsi="Public Sans"/>
          <w:sz w:val="22"/>
        </w:rPr>
        <w:t xml:space="preserve"> mentoring by more experienced and higher tier support coordinators. </w:t>
      </w:r>
    </w:p>
    <w:p w14:paraId="00BA24F6" w14:textId="77777777" w:rsidR="001350DA" w:rsidRPr="00A706CE" w:rsidRDefault="001350DA" w:rsidP="001350DA">
      <w:pPr>
        <w:pStyle w:val="BodyText"/>
        <w:widowControl w:val="0"/>
        <w:spacing w:before="0" w:after="0" w:line="240" w:lineRule="auto"/>
        <w:rPr>
          <w:rFonts w:ascii="Public Sans" w:hAnsi="Public Sans"/>
          <w:sz w:val="22"/>
        </w:rPr>
      </w:pPr>
    </w:p>
    <w:p w14:paraId="002898EF" w14:textId="3C4F75C7" w:rsidR="001350DA" w:rsidRPr="00A706CE" w:rsidRDefault="0027768C" w:rsidP="001350DA">
      <w:pPr>
        <w:pStyle w:val="BodyText"/>
        <w:widowControl w:val="0"/>
        <w:spacing w:before="0" w:after="0" w:line="240" w:lineRule="auto"/>
        <w:rPr>
          <w:rFonts w:ascii="Public Sans" w:hAnsi="Public Sans"/>
          <w:sz w:val="22"/>
        </w:rPr>
      </w:pPr>
      <w:r>
        <w:rPr>
          <w:rFonts w:ascii="Public Sans" w:hAnsi="Public Sans"/>
          <w:sz w:val="22"/>
        </w:rPr>
        <w:t xml:space="preserve">Conversely, </w:t>
      </w:r>
      <w:r w:rsidR="001350DA" w:rsidRPr="00A706CE">
        <w:rPr>
          <w:rFonts w:ascii="Public Sans" w:hAnsi="Public Sans"/>
          <w:sz w:val="22"/>
        </w:rPr>
        <w:t xml:space="preserve">the ADC has </w:t>
      </w:r>
      <w:r>
        <w:rPr>
          <w:rFonts w:ascii="Public Sans" w:hAnsi="Public Sans"/>
          <w:sz w:val="22"/>
        </w:rPr>
        <w:t xml:space="preserve">handled a range of reports in which </w:t>
      </w:r>
      <w:r w:rsidR="00BB67DC">
        <w:rPr>
          <w:rFonts w:ascii="Public Sans" w:hAnsi="Public Sans"/>
          <w:sz w:val="22"/>
        </w:rPr>
        <w:t xml:space="preserve">the </w:t>
      </w:r>
      <w:r>
        <w:rPr>
          <w:rFonts w:ascii="Public Sans" w:hAnsi="Public Sans"/>
          <w:sz w:val="22"/>
        </w:rPr>
        <w:t>participant</w:t>
      </w:r>
      <w:r w:rsidR="00BB67DC">
        <w:rPr>
          <w:rFonts w:ascii="Public Sans" w:hAnsi="Public Sans"/>
          <w:sz w:val="22"/>
        </w:rPr>
        <w:t>’</w:t>
      </w:r>
      <w:r w:rsidR="001350DA" w:rsidRPr="00A706CE">
        <w:rPr>
          <w:rFonts w:ascii="Public Sans" w:hAnsi="Public Sans"/>
          <w:sz w:val="22"/>
        </w:rPr>
        <w:t>s risk</w:t>
      </w:r>
      <w:r w:rsidR="0058409C">
        <w:rPr>
          <w:rFonts w:ascii="Public Sans" w:hAnsi="Public Sans"/>
          <w:sz w:val="22"/>
        </w:rPr>
        <w:t>s</w:t>
      </w:r>
      <w:r w:rsidR="001350DA" w:rsidRPr="00A706CE">
        <w:rPr>
          <w:rFonts w:ascii="Public Sans" w:hAnsi="Public Sans"/>
          <w:sz w:val="22"/>
        </w:rPr>
        <w:t xml:space="preserve"> ha</w:t>
      </w:r>
      <w:r w:rsidR="0058409C">
        <w:rPr>
          <w:rFonts w:ascii="Public Sans" w:hAnsi="Public Sans"/>
          <w:sz w:val="22"/>
        </w:rPr>
        <w:t>ve</w:t>
      </w:r>
      <w:r w:rsidR="001350DA" w:rsidRPr="00A706CE">
        <w:rPr>
          <w:rFonts w:ascii="Public Sans" w:hAnsi="Public Sans"/>
          <w:sz w:val="22"/>
        </w:rPr>
        <w:t xml:space="preserve"> increased due to </w:t>
      </w:r>
      <w:r w:rsidR="00BB67DC">
        <w:rPr>
          <w:rFonts w:ascii="Public Sans" w:hAnsi="Public Sans"/>
          <w:sz w:val="22"/>
        </w:rPr>
        <w:t xml:space="preserve">the </w:t>
      </w:r>
      <w:r w:rsidR="0058409C">
        <w:rPr>
          <w:rFonts w:ascii="Public Sans" w:hAnsi="Public Sans"/>
          <w:sz w:val="22"/>
        </w:rPr>
        <w:t>supp</w:t>
      </w:r>
      <w:r w:rsidR="001350DA" w:rsidRPr="00A706CE">
        <w:rPr>
          <w:rFonts w:ascii="Public Sans" w:hAnsi="Public Sans"/>
          <w:sz w:val="22"/>
        </w:rPr>
        <w:t>ort coordinator:</w:t>
      </w:r>
    </w:p>
    <w:p w14:paraId="307FB8B5" w14:textId="327AA1AE" w:rsidR="001350DA" w:rsidRPr="00A706CE" w:rsidRDefault="0058409C" w:rsidP="00964894">
      <w:pPr>
        <w:pStyle w:val="BodyText"/>
        <w:widowControl w:val="0"/>
        <w:numPr>
          <w:ilvl w:val="0"/>
          <w:numId w:val="30"/>
        </w:numPr>
        <w:spacing w:before="60" w:after="0" w:line="240" w:lineRule="auto"/>
        <w:ind w:left="714" w:hanging="357"/>
        <w:rPr>
          <w:rFonts w:ascii="Public Sans" w:hAnsi="Public Sans"/>
          <w:sz w:val="22"/>
        </w:rPr>
      </w:pPr>
      <w:r>
        <w:rPr>
          <w:rFonts w:ascii="Public Sans" w:hAnsi="Public Sans"/>
          <w:sz w:val="22"/>
        </w:rPr>
        <w:t>not providing</w:t>
      </w:r>
      <w:r w:rsidR="001350DA" w:rsidRPr="00A706CE">
        <w:rPr>
          <w:rFonts w:ascii="Public Sans" w:hAnsi="Public Sans"/>
          <w:sz w:val="22"/>
        </w:rPr>
        <w:t xml:space="preserve"> </w:t>
      </w:r>
      <w:r>
        <w:rPr>
          <w:rFonts w:ascii="Public Sans" w:hAnsi="Public Sans"/>
          <w:sz w:val="22"/>
        </w:rPr>
        <w:t xml:space="preserve">any </w:t>
      </w:r>
      <w:r w:rsidR="001350DA" w:rsidRPr="00A706CE">
        <w:rPr>
          <w:rFonts w:ascii="Public Sans" w:hAnsi="Public Sans"/>
          <w:sz w:val="22"/>
        </w:rPr>
        <w:t xml:space="preserve">service to the </w:t>
      </w:r>
      <w:r>
        <w:rPr>
          <w:rFonts w:ascii="Public Sans" w:hAnsi="Public Sans"/>
          <w:sz w:val="22"/>
        </w:rPr>
        <w:t xml:space="preserve">participant </w:t>
      </w:r>
    </w:p>
    <w:p w14:paraId="2EDDB95A" w14:textId="7FFE652D" w:rsidR="001350DA" w:rsidRPr="00A706CE" w:rsidRDefault="0058409C" w:rsidP="00964894">
      <w:pPr>
        <w:pStyle w:val="BodyText"/>
        <w:widowControl w:val="0"/>
        <w:numPr>
          <w:ilvl w:val="0"/>
          <w:numId w:val="30"/>
        </w:numPr>
        <w:spacing w:before="60" w:after="0" w:line="240" w:lineRule="auto"/>
        <w:ind w:left="714" w:hanging="357"/>
        <w:rPr>
          <w:rFonts w:ascii="Public Sans" w:hAnsi="Public Sans"/>
          <w:sz w:val="22"/>
        </w:rPr>
      </w:pPr>
      <w:r>
        <w:rPr>
          <w:rFonts w:ascii="Public Sans" w:hAnsi="Public Sans"/>
          <w:sz w:val="22"/>
        </w:rPr>
        <w:t xml:space="preserve">not having any direct contact with the participant, or </w:t>
      </w:r>
      <w:r w:rsidR="001350DA">
        <w:rPr>
          <w:rFonts w:ascii="Public Sans" w:hAnsi="Public Sans"/>
          <w:sz w:val="22"/>
        </w:rPr>
        <w:t>c</w:t>
      </w:r>
      <w:r w:rsidR="001350DA" w:rsidRPr="00A706CE">
        <w:rPr>
          <w:rFonts w:ascii="Public Sans" w:hAnsi="Public Sans"/>
          <w:sz w:val="22"/>
        </w:rPr>
        <w:t>onsult</w:t>
      </w:r>
      <w:r>
        <w:rPr>
          <w:rFonts w:ascii="Public Sans" w:hAnsi="Public Sans"/>
          <w:sz w:val="22"/>
        </w:rPr>
        <w:t>ing</w:t>
      </w:r>
      <w:r w:rsidR="001350DA" w:rsidRPr="00A706CE">
        <w:rPr>
          <w:rFonts w:ascii="Public Sans" w:hAnsi="Public Sans"/>
          <w:sz w:val="22"/>
        </w:rPr>
        <w:t xml:space="preserve"> </w:t>
      </w:r>
      <w:r>
        <w:rPr>
          <w:rFonts w:ascii="Public Sans" w:hAnsi="Public Sans"/>
          <w:sz w:val="22"/>
        </w:rPr>
        <w:t>with them</w:t>
      </w:r>
      <w:r w:rsidR="001350DA" w:rsidRPr="00A706CE">
        <w:rPr>
          <w:rFonts w:ascii="Public Sans" w:hAnsi="Public Sans"/>
          <w:sz w:val="22"/>
        </w:rPr>
        <w:t xml:space="preserve"> to understand their will and preference </w:t>
      </w:r>
    </w:p>
    <w:p w14:paraId="0B1C8B9D" w14:textId="3EBE6F10" w:rsidR="001350DA" w:rsidRPr="00A706CE" w:rsidRDefault="0058409C" w:rsidP="00964894">
      <w:pPr>
        <w:pStyle w:val="BodyText"/>
        <w:widowControl w:val="0"/>
        <w:numPr>
          <w:ilvl w:val="0"/>
          <w:numId w:val="30"/>
        </w:numPr>
        <w:spacing w:before="60" w:after="0" w:line="240" w:lineRule="auto"/>
        <w:ind w:left="714" w:hanging="357"/>
        <w:rPr>
          <w:rFonts w:ascii="Public Sans" w:hAnsi="Public Sans"/>
          <w:sz w:val="22"/>
        </w:rPr>
      </w:pPr>
      <w:r>
        <w:rPr>
          <w:rFonts w:ascii="Public Sans" w:hAnsi="Public Sans"/>
          <w:sz w:val="22"/>
        </w:rPr>
        <w:t xml:space="preserve">not </w:t>
      </w:r>
      <w:r w:rsidR="001350DA">
        <w:rPr>
          <w:rFonts w:ascii="Public Sans" w:hAnsi="Public Sans"/>
          <w:sz w:val="22"/>
        </w:rPr>
        <w:t>s</w:t>
      </w:r>
      <w:r w:rsidR="001350DA" w:rsidRPr="00A706CE">
        <w:rPr>
          <w:rFonts w:ascii="Public Sans" w:hAnsi="Public Sans"/>
          <w:sz w:val="22"/>
        </w:rPr>
        <w:t>har</w:t>
      </w:r>
      <w:r>
        <w:rPr>
          <w:rFonts w:ascii="Public Sans" w:hAnsi="Public Sans"/>
          <w:sz w:val="22"/>
        </w:rPr>
        <w:t>ing</w:t>
      </w:r>
      <w:r w:rsidR="001350DA" w:rsidRPr="00A706CE">
        <w:rPr>
          <w:rFonts w:ascii="Public Sans" w:hAnsi="Public Sans"/>
          <w:sz w:val="22"/>
        </w:rPr>
        <w:t xml:space="preserve"> important information with the NDIA </w:t>
      </w:r>
      <w:r>
        <w:rPr>
          <w:rFonts w:ascii="Public Sans" w:hAnsi="Public Sans"/>
          <w:sz w:val="22"/>
        </w:rPr>
        <w:t xml:space="preserve">or other appropriate agencies </w:t>
      </w:r>
      <w:r w:rsidR="001350DA" w:rsidRPr="00A706CE">
        <w:rPr>
          <w:rFonts w:ascii="Public Sans" w:hAnsi="Public Sans"/>
          <w:sz w:val="22"/>
        </w:rPr>
        <w:t>about participants at risk</w:t>
      </w:r>
      <w:r>
        <w:rPr>
          <w:rFonts w:ascii="Public Sans" w:hAnsi="Public Sans"/>
          <w:sz w:val="22"/>
        </w:rPr>
        <w:t>, including</w:t>
      </w:r>
      <w:r w:rsidR="001350DA" w:rsidRPr="00A706CE">
        <w:rPr>
          <w:rFonts w:ascii="Public Sans" w:hAnsi="Public Sans"/>
          <w:sz w:val="22"/>
        </w:rPr>
        <w:t xml:space="preserve"> those who are not engaging with</w:t>
      </w:r>
      <w:r>
        <w:rPr>
          <w:rFonts w:ascii="Public Sans" w:hAnsi="Public Sans"/>
          <w:sz w:val="22"/>
        </w:rPr>
        <w:t>, or are being prevented from accessing,</w:t>
      </w:r>
      <w:r w:rsidR="001350DA" w:rsidRPr="00A706CE">
        <w:rPr>
          <w:rFonts w:ascii="Public Sans" w:hAnsi="Public Sans"/>
          <w:sz w:val="22"/>
        </w:rPr>
        <w:t xml:space="preserve"> s</w:t>
      </w:r>
      <w:r>
        <w:rPr>
          <w:rFonts w:ascii="Public Sans" w:hAnsi="Public Sans"/>
          <w:sz w:val="22"/>
        </w:rPr>
        <w:t>upports</w:t>
      </w:r>
      <w:r w:rsidR="001350DA" w:rsidRPr="00A706CE">
        <w:rPr>
          <w:rFonts w:ascii="Public Sans" w:hAnsi="Public Sans"/>
          <w:sz w:val="22"/>
        </w:rPr>
        <w:t xml:space="preserve"> </w:t>
      </w:r>
    </w:p>
    <w:p w14:paraId="6124B84F" w14:textId="1E1F89CF" w:rsidR="001350DA" w:rsidRPr="00A706CE" w:rsidRDefault="0058409C" w:rsidP="00964894">
      <w:pPr>
        <w:pStyle w:val="BodyText"/>
        <w:widowControl w:val="0"/>
        <w:numPr>
          <w:ilvl w:val="0"/>
          <w:numId w:val="30"/>
        </w:numPr>
        <w:spacing w:before="60" w:after="0" w:line="240" w:lineRule="auto"/>
        <w:ind w:left="714" w:hanging="357"/>
        <w:rPr>
          <w:rFonts w:ascii="Public Sans" w:hAnsi="Public Sans"/>
          <w:sz w:val="22"/>
        </w:rPr>
      </w:pPr>
      <w:r>
        <w:rPr>
          <w:rFonts w:ascii="Public Sans" w:hAnsi="Public Sans"/>
          <w:sz w:val="22"/>
        </w:rPr>
        <w:t xml:space="preserve">not </w:t>
      </w:r>
      <w:r w:rsidR="001350DA">
        <w:rPr>
          <w:rFonts w:ascii="Public Sans" w:hAnsi="Public Sans"/>
          <w:sz w:val="22"/>
        </w:rPr>
        <w:t>r</w:t>
      </w:r>
      <w:r w:rsidR="001350DA" w:rsidRPr="00A706CE">
        <w:rPr>
          <w:rFonts w:ascii="Public Sans" w:hAnsi="Public Sans"/>
          <w:sz w:val="22"/>
        </w:rPr>
        <w:t>efer</w:t>
      </w:r>
      <w:r>
        <w:rPr>
          <w:rFonts w:ascii="Public Sans" w:hAnsi="Public Sans"/>
          <w:sz w:val="22"/>
        </w:rPr>
        <w:t xml:space="preserve">ring the participant </w:t>
      </w:r>
      <w:r w:rsidR="001350DA" w:rsidRPr="00A706CE">
        <w:rPr>
          <w:rFonts w:ascii="Public Sans" w:hAnsi="Public Sans"/>
          <w:sz w:val="22"/>
        </w:rPr>
        <w:t>to an</w:t>
      </w:r>
      <w:r>
        <w:rPr>
          <w:rFonts w:ascii="Public Sans" w:hAnsi="Public Sans"/>
          <w:sz w:val="22"/>
        </w:rPr>
        <w:t xml:space="preserve"> alternative</w:t>
      </w:r>
      <w:r w:rsidR="001350DA" w:rsidRPr="00A706CE">
        <w:rPr>
          <w:rFonts w:ascii="Public Sans" w:hAnsi="Public Sans"/>
          <w:sz w:val="22"/>
        </w:rPr>
        <w:t xml:space="preserve"> service when the</w:t>
      </w:r>
      <w:r>
        <w:rPr>
          <w:rFonts w:ascii="Public Sans" w:hAnsi="Public Sans"/>
          <w:sz w:val="22"/>
        </w:rPr>
        <w:t>y</w:t>
      </w:r>
      <w:r w:rsidR="001350DA" w:rsidRPr="00A706CE">
        <w:rPr>
          <w:rFonts w:ascii="Public Sans" w:hAnsi="Public Sans"/>
          <w:sz w:val="22"/>
        </w:rPr>
        <w:t xml:space="preserve"> cease engagement</w:t>
      </w:r>
      <w:r w:rsidR="001350DA">
        <w:rPr>
          <w:rFonts w:ascii="Public Sans" w:hAnsi="Public Sans"/>
          <w:sz w:val="22"/>
        </w:rPr>
        <w:t>.</w:t>
      </w:r>
      <w:r w:rsidR="001350DA" w:rsidRPr="00A706CE">
        <w:rPr>
          <w:rFonts w:ascii="Public Sans" w:hAnsi="Public Sans"/>
          <w:sz w:val="22"/>
        </w:rPr>
        <w:t xml:space="preserve"> </w:t>
      </w:r>
    </w:p>
    <w:p w14:paraId="58BFAA54" w14:textId="77777777" w:rsidR="001350DA" w:rsidRPr="00A706CE" w:rsidRDefault="001350DA" w:rsidP="001350DA">
      <w:pPr>
        <w:pStyle w:val="BodyText"/>
        <w:widowControl w:val="0"/>
        <w:spacing w:before="0" w:after="0" w:line="240" w:lineRule="auto"/>
        <w:rPr>
          <w:rFonts w:ascii="Public Sans" w:hAnsi="Public Sans"/>
          <w:sz w:val="22"/>
        </w:rPr>
      </w:pPr>
    </w:p>
    <w:p w14:paraId="36B72CC3" w14:textId="74FA9C41" w:rsidR="00882090" w:rsidRDefault="001350DA" w:rsidP="00717F13">
      <w:pPr>
        <w:pStyle w:val="BodyText"/>
        <w:widowControl w:val="0"/>
        <w:spacing w:before="0" w:after="0" w:line="240" w:lineRule="auto"/>
        <w:rPr>
          <w:rFonts w:ascii="Public Sans" w:hAnsi="Public Sans"/>
          <w:sz w:val="22"/>
        </w:rPr>
      </w:pPr>
      <w:r w:rsidRPr="00A706CE">
        <w:rPr>
          <w:rFonts w:ascii="Public Sans" w:hAnsi="Public Sans"/>
          <w:sz w:val="22"/>
        </w:rPr>
        <w:t xml:space="preserve">OCVs </w:t>
      </w:r>
      <w:r w:rsidR="0058409C">
        <w:rPr>
          <w:rFonts w:ascii="Public Sans" w:hAnsi="Public Sans"/>
          <w:sz w:val="22"/>
        </w:rPr>
        <w:t xml:space="preserve">have also consistently identified and raised concerns about </w:t>
      </w:r>
      <w:r w:rsidR="00882090">
        <w:rPr>
          <w:rFonts w:ascii="Public Sans" w:hAnsi="Public Sans"/>
          <w:sz w:val="22"/>
        </w:rPr>
        <w:t>the quality of service provided by some support coordinators to participants living in residential care</w:t>
      </w:r>
      <w:r w:rsidR="00A659AF">
        <w:rPr>
          <w:rFonts w:ascii="Public Sans" w:hAnsi="Public Sans"/>
          <w:sz w:val="22"/>
        </w:rPr>
        <w:t xml:space="preserve">. This has </w:t>
      </w:r>
      <w:r w:rsidR="00882090">
        <w:rPr>
          <w:rFonts w:ascii="Public Sans" w:hAnsi="Public Sans"/>
          <w:sz w:val="22"/>
        </w:rPr>
        <w:t>includ</w:t>
      </w:r>
      <w:r w:rsidR="00A659AF">
        <w:rPr>
          <w:rFonts w:ascii="Public Sans" w:hAnsi="Public Sans"/>
          <w:sz w:val="22"/>
        </w:rPr>
        <w:t>ed</w:t>
      </w:r>
      <w:r w:rsidR="00882090">
        <w:rPr>
          <w:rFonts w:ascii="Public Sans" w:hAnsi="Public Sans"/>
          <w:sz w:val="22"/>
        </w:rPr>
        <w:t xml:space="preserve"> where</w:t>
      </w:r>
      <w:r w:rsidR="00A659AF">
        <w:rPr>
          <w:rFonts w:ascii="Public Sans" w:hAnsi="Public Sans"/>
          <w:sz w:val="22"/>
        </w:rPr>
        <w:t xml:space="preserve"> </w:t>
      </w:r>
      <w:r w:rsidR="00882090">
        <w:rPr>
          <w:rFonts w:ascii="Public Sans" w:hAnsi="Public Sans"/>
          <w:sz w:val="22"/>
        </w:rPr>
        <w:t xml:space="preserve">there </w:t>
      </w:r>
      <w:r w:rsidR="00BB67DC">
        <w:rPr>
          <w:rFonts w:ascii="Public Sans" w:hAnsi="Public Sans"/>
          <w:sz w:val="22"/>
        </w:rPr>
        <w:t>has been</w:t>
      </w:r>
      <w:r w:rsidR="00A659AF">
        <w:rPr>
          <w:rFonts w:ascii="Public Sans" w:hAnsi="Public Sans"/>
          <w:sz w:val="22"/>
        </w:rPr>
        <w:t xml:space="preserve"> no contact or follow-up by the support coordinator despite </w:t>
      </w:r>
      <w:r w:rsidR="00882090">
        <w:rPr>
          <w:rFonts w:ascii="Public Sans" w:hAnsi="Public Sans"/>
          <w:sz w:val="22"/>
        </w:rPr>
        <w:t>significant gaps in the supports for the participant</w:t>
      </w:r>
      <w:r w:rsidR="00BB67DC">
        <w:rPr>
          <w:rFonts w:ascii="Public Sans" w:hAnsi="Public Sans"/>
          <w:sz w:val="22"/>
        </w:rPr>
        <w:t>;</w:t>
      </w:r>
      <w:r w:rsidR="00A659AF">
        <w:rPr>
          <w:rFonts w:ascii="Public Sans" w:hAnsi="Public Sans"/>
          <w:sz w:val="22"/>
        </w:rPr>
        <w:t xml:space="preserve"> and </w:t>
      </w:r>
      <w:r w:rsidR="00BB67DC">
        <w:rPr>
          <w:rFonts w:ascii="Public Sans" w:hAnsi="Public Sans"/>
          <w:sz w:val="22"/>
        </w:rPr>
        <w:t xml:space="preserve">where there have been </w:t>
      </w:r>
      <w:r w:rsidR="00A659AF">
        <w:rPr>
          <w:rFonts w:ascii="Public Sans" w:hAnsi="Public Sans"/>
          <w:sz w:val="22"/>
        </w:rPr>
        <w:t xml:space="preserve">apparent conflicts of interest. In this regard, OCVs have </w:t>
      </w:r>
      <w:r w:rsidR="00717F13">
        <w:rPr>
          <w:rFonts w:ascii="Public Sans" w:hAnsi="Public Sans"/>
          <w:sz w:val="22"/>
        </w:rPr>
        <w:t>identified</w:t>
      </w:r>
      <w:r w:rsidR="00A659AF">
        <w:rPr>
          <w:rFonts w:ascii="Public Sans" w:hAnsi="Public Sans"/>
          <w:sz w:val="22"/>
        </w:rPr>
        <w:t xml:space="preserve"> numerous instances where </w:t>
      </w:r>
      <w:r w:rsidR="00882090">
        <w:rPr>
          <w:rFonts w:ascii="Public Sans" w:hAnsi="Public Sans"/>
          <w:sz w:val="22"/>
        </w:rPr>
        <w:t xml:space="preserve">the same support coordinator </w:t>
      </w:r>
      <w:r w:rsidR="00BB67DC">
        <w:rPr>
          <w:rFonts w:ascii="Public Sans" w:hAnsi="Public Sans"/>
          <w:sz w:val="22"/>
        </w:rPr>
        <w:t>has been</w:t>
      </w:r>
      <w:r w:rsidR="00882090">
        <w:rPr>
          <w:rFonts w:ascii="Public Sans" w:hAnsi="Public Sans"/>
          <w:sz w:val="22"/>
        </w:rPr>
        <w:t xml:space="preserve"> </w:t>
      </w:r>
      <w:r w:rsidR="00A659AF">
        <w:rPr>
          <w:rFonts w:ascii="Public Sans" w:hAnsi="Public Sans"/>
          <w:sz w:val="22"/>
        </w:rPr>
        <w:t xml:space="preserve">appointed for </w:t>
      </w:r>
      <w:r w:rsidR="00882090">
        <w:rPr>
          <w:rFonts w:ascii="Public Sans" w:hAnsi="Public Sans"/>
          <w:sz w:val="22"/>
        </w:rPr>
        <w:t>all of the residents in the house</w:t>
      </w:r>
      <w:r w:rsidR="00717F13">
        <w:rPr>
          <w:rFonts w:ascii="Public Sans" w:hAnsi="Public Sans"/>
          <w:sz w:val="22"/>
        </w:rPr>
        <w:t xml:space="preserve">, and/or where </w:t>
      </w:r>
      <w:r w:rsidRPr="00A706CE">
        <w:rPr>
          <w:rFonts w:ascii="Public Sans" w:hAnsi="Public Sans"/>
          <w:sz w:val="22"/>
        </w:rPr>
        <w:t xml:space="preserve">the </w:t>
      </w:r>
      <w:r w:rsidR="00882090">
        <w:rPr>
          <w:rFonts w:ascii="Public Sans" w:hAnsi="Public Sans"/>
          <w:sz w:val="22"/>
        </w:rPr>
        <w:t xml:space="preserve">support coordinator </w:t>
      </w:r>
      <w:r w:rsidR="00BB67DC">
        <w:rPr>
          <w:rFonts w:ascii="Public Sans" w:hAnsi="Public Sans"/>
          <w:sz w:val="22"/>
        </w:rPr>
        <w:t xml:space="preserve">has been </w:t>
      </w:r>
      <w:r w:rsidR="00882090">
        <w:rPr>
          <w:rFonts w:ascii="Public Sans" w:hAnsi="Public Sans"/>
          <w:sz w:val="22"/>
        </w:rPr>
        <w:t>work</w:t>
      </w:r>
      <w:r w:rsidR="00BB67DC">
        <w:rPr>
          <w:rFonts w:ascii="Public Sans" w:hAnsi="Public Sans"/>
          <w:sz w:val="22"/>
        </w:rPr>
        <w:t>ing</w:t>
      </w:r>
      <w:r w:rsidR="00882090">
        <w:rPr>
          <w:rFonts w:ascii="Public Sans" w:hAnsi="Public Sans"/>
          <w:sz w:val="22"/>
        </w:rPr>
        <w:t xml:space="preserve"> for the same service that provides SIL support. In relation to this issue, OCVs </w:t>
      </w:r>
      <w:r w:rsidR="00E02BF7">
        <w:rPr>
          <w:rFonts w:ascii="Public Sans" w:hAnsi="Public Sans"/>
          <w:sz w:val="22"/>
        </w:rPr>
        <w:t xml:space="preserve">have noted that it is typically difficult to see how the participant or their nominee has been supported to make an informed decision to engage the one provider.  </w:t>
      </w:r>
    </w:p>
    <w:p w14:paraId="473DF99F" w14:textId="77777777" w:rsidR="00BB67DC" w:rsidRDefault="00BB67DC" w:rsidP="00882090">
      <w:pPr>
        <w:pStyle w:val="BodyText"/>
        <w:widowControl w:val="0"/>
        <w:spacing w:before="0" w:after="0" w:line="240" w:lineRule="auto"/>
        <w:rPr>
          <w:rFonts w:ascii="Public Sans" w:hAnsi="Public Sans"/>
          <w:sz w:val="22"/>
        </w:rPr>
      </w:pPr>
    </w:p>
    <w:p w14:paraId="230E1097" w14:textId="31F6106C" w:rsidR="00E02BF7" w:rsidRDefault="00964894" w:rsidP="00882090">
      <w:pPr>
        <w:pStyle w:val="BodyText"/>
        <w:widowControl w:val="0"/>
        <w:spacing w:before="0" w:after="0" w:line="240" w:lineRule="auto"/>
        <w:rPr>
          <w:rFonts w:ascii="Public Sans" w:hAnsi="Public Sans"/>
          <w:sz w:val="22"/>
        </w:rPr>
      </w:pPr>
      <w:r>
        <w:rPr>
          <w:rFonts w:ascii="Public Sans" w:hAnsi="Public Sans"/>
          <w:sz w:val="22"/>
        </w:rPr>
        <w:t>To strengthen support coordination in the context of safeguarding, w</w:t>
      </w:r>
      <w:r w:rsidR="00717F13">
        <w:rPr>
          <w:rFonts w:ascii="Public Sans" w:hAnsi="Public Sans"/>
          <w:sz w:val="22"/>
        </w:rPr>
        <w:t xml:space="preserve">e </w:t>
      </w:r>
      <w:r w:rsidR="00717F13">
        <w:rPr>
          <w:rFonts w:ascii="Public Sans" w:hAnsi="Public Sans"/>
          <w:sz w:val="22"/>
        </w:rPr>
        <w:lastRenderedPageBreak/>
        <w:t xml:space="preserve">consider that there is a need to: </w:t>
      </w:r>
    </w:p>
    <w:p w14:paraId="1AB738B0" w14:textId="1A942B0B" w:rsidR="001444E8" w:rsidRDefault="001444E8" w:rsidP="00A54F44">
      <w:pPr>
        <w:pStyle w:val="BodyText"/>
        <w:widowControl w:val="0"/>
        <w:numPr>
          <w:ilvl w:val="0"/>
          <w:numId w:val="49"/>
        </w:numPr>
        <w:spacing w:before="60" w:after="0" w:line="240" w:lineRule="auto"/>
        <w:ind w:left="714" w:hanging="357"/>
        <w:rPr>
          <w:rFonts w:ascii="Public Sans" w:hAnsi="Public Sans"/>
          <w:sz w:val="22"/>
        </w:rPr>
      </w:pPr>
      <w:r>
        <w:rPr>
          <w:rFonts w:ascii="Public Sans" w:hAnsi="Public Sans"/>
          <w:sz w:val="22"/>
        </w:rPr>
        <w:t xml:space="preserve">ensure that support coordination is provided as a mandatory part of NDIS plans (except where </w:t>
      </w:r>
      <w:r w:rsidR="00964894">
        <w:rPr>
          <w:rFonts w:ascii="Public Sans" w:hAnsi="Public Sans"/>
          <w:sz w:val="22"/>
        </w:rPr>
        <w:t xml:space="preserve">the </w:t>
      </w:r>
      <w:r>
        <w:rPr>
          <w:rFonts w:ascii="Public Sans" w:hAnsi="Public Sans"/>
          <w:sz w:val="22"/>
        </w:rPr>
        <w:t>participant can identify why it is not needed)</w:t>
      </w:r>
    </w:p>
    <w:p w14:paraId="790A9ADD" w14:textId="518C6F88" w:rsidR="00E02BF7" w:rsidRDefault="00E02BF7" w:rsidP="00A54F44">
      <w:pPr>
        <w:pStyle w:val="BodyText"/>
        <w:widowControl w:val="0"/>
        <w:numPr>
          <w:ilvl w:val="0"/>
          <w:numId w:val="49"/>
        </w:numPr>
        <w:spacing w:before="60" w:after="0" w:line="240" w:lineRule="auto"/>
        <w:ind w:left="714" w:hanging="357"/>
        <w:rPr>
          <w:rFonts w:ascii="Public Sans" w:hAnsi="Public Sans"/>
          <w:sz w:val="22"/>
        </w:rPr>
      </w:pPr>
      <w:r>
        <w:rPr>
          <w:rFonts w:ascii="Public Sans" w:hAnsi="Public Sans"/>
          <w:sz w:val="22"/>
        </w:rPr>
        <w:t xml:space="preserve">ensure better use of </w:t>
      </w:r>
      <w:r w:rsidR="00717F13">
        <w:rPr>
          <w:rFonts w:ascii="Public Sans" w:hAnsi="Public Sans"/>
          <w:sz w:val="22"/>
        </w:rPr>
        <w:t xml:space="preserve">NDIS </w:t>
      </w:r>
      <w:r>
        <w:rPr>
          <w:rFonts w:ascii="Public Sans" w:hAnsi="Public Sans"/>
          <w:sz w:val="22"/>
        </w:rPr>
        <w:t xml:space="preserve">data systems (flags, alerts) to </w:t>
      </w:r>
      <w:r w:rsidR="00717F13">
        <w:rPr>
          <w:rFonts w:ascii="Public Sans" w:hAnsi="Public Sans"/>
          <w:sz w:val="22"/>
        </w:rPr>
        <w:t>highlight</w:t>
      </w:r>
      <w:r>
        <w:rPr>
          <w:rFonts w:ascii="Public Sans" w:hAnsi="Public Sans"/>
          <w:sz w:val="22"/>
        </w:rPr>
        <w:t xml:space="preserve"> </w:t>
      </w:r>
      <w:r w:rsidR="00717F13">
        <w:rPr>
          <w:rFonts w:ascii="Public Sans" w:hAnsi="Public Sans"/>
          <w:sz w:val="22"/>
        </w:rPr>
        <w:t xml:space="preserve">matters in which support coordination </w:t>
      </w:r>
      <w:r>
        <w:rPr>
          <w:rFonts w:ascii="Public Sans" w:hAnsi="Public Sans"/>
          <w:sz w:val="22"/>
        </w:rPr>
        <w:t xml:space="preserve">is not operating as </w:t>
      </w:r>
      <w:r w:rsidR="00717F13">
        <w:rPr>
          <w:rFonts w:ascii="Public Sans" w:hAnsi="Public Sans"/>
          <w:sz w:val="22"/>
        </w:rPr>
        <w:t>intended, and/or where the</w:t>
      </w:r>
      <w:r>
        <w:rPr>
          <w:rFonts w:ascii="Public Sans" w:hAnsi="Public Sans"/>
          <w:sz w:val="22"/>
        </w:rPr>
        <w:t xml:space="preserve">re may be a </w:t>
      </w:r>
      <w:r w:rsidR="00717F13">
        <w:rPr>
          <w:rFonts w:ascii="Public Sans" w:hAnsi="Public Sans"/>
          <w:sz w:val="22"/>
        </w:rPr>
        <w:t>conflict of interest</w:t>
      </w:r>
    </w:p>
    <w:p w14:paraId="467C6280" w14:textId="0FEFBD89" w:rsidR="00F00BB3" w:rsidRPr="00A54F44" w:rsidRDefault="00E02BF7" w:rsidP="00A54F44">
      <w:pPr>
        <w:pStyle w:val="BodyText"/>
        <w:widowControl w:val="0"/>
        <w:numPr>
          <w:ilvl w:val="0"/>
          <w:numId w:val="49"/>
        </w:numPr>
        <w:spacing w:before="60" w:after="0" w:line="240" w:lineRule="auto"/>
        <w:ind w:left="714" w:hanging="357"/>
        <w:rPr>
          <w:rFonts w:ascii="Public Sans" w:hAnsi="Public Sans"/>
          <w:sz w:val="22"/>
        </w:rPr>
      </w:pPr>
      <w:r>
        <w:rPr>
          <w:rFonts w:ascii="Public Sans" w:hAnsi="Public Sans"/>
          <w:sz w:val="22"/>
        </w:rPr>
        <w:t>have greater rigor in the decision-making</w:t>
      </w:r>
      <w:r w:rsidR="00717F13">
        <w:rPr>
          <w:rFonts w:ascii="Public Sans" w:hAnsi="Public Sans"/>
          <w:sz w:val="22"/>
        </w:rPr>
        <w:t xml:space="preserve"> and </w:t>
      </w:r>
      <w:r>
        <w:rPr>
          <w:rFonts w:ascii="Public Sans" w:hAnsi="Public Sans"/>
          <w:sz w:val="22"/>
        </w:rPr>
        <w:t xml:space="preserve">checks </w:t>
      </w:r>
      <w:r w:rsidR="00717F13">
        <w:rPr>
          <w:rFonts w:ascii="Public Sans" w:hAnsi="Public Sans"/>
          <w:sz w:val="22"/>
        </w:rPr>
        <w:t>relati</w:t>
      </w:r>
      <w:r w:rsidR="001444E8">
        <w:rPr>
          <w:rFonts w:ascii="Public Sans" w:hAnsi="Public Sans"/>
          <w:sz w:val="22"/>
        </w:rPr>
        <w:t>ng</w:t>
      </w:r>
      <w:r w:rsidR="00717F13">
        <w:rPr>
          <w:rFonts w:ascii="Public Sans" w:hAnsi="Public Sans"/>
          <w:sz w:val="22"/>
        </w:rPr>
        <w:t xml:space="preserve"> to </w:t>
      </w:r>
      <w:r w:rsidR="001444E8">
        <w:rPr>
          <w:rFonts w:ascii="Public Sans" w:hAnsi="Public Sans"/>
          <w:sz w:val="22"/>
        </w:rPr>
        <w:t xml:space="preserve">the engagement of the </w:t>
      </w:r>
      <w:r>
        <w:rPr>
          <w:rFonts w:ascii="Public Sans" w:hAnsi="Public Sans"/>
          <w:sz w:val="22"/>
        </w:rPr>
        <w:t xml:space="preserve">same provider for SIL and </w:t>
      </w:r>
      <w:r w:rsidR="001444E8">
        <w:rPr>
          <w:rFonts w:ascii="Public Sans" w:hAnsi="Public Sans"/>
          <w:sz w:val="22"/>
        </w:rPr>
        <w:t>support coordination</w:t>
      </w:r>
      <w:r w:rsidR="00A54F44">
        <w:rPr>
          <w:rFonts w:ascii="Public Sans" w:hAnsi="Public Sans"/>
          <w:sz w:val="22"/>
        </w:rPr>
        <w:t>.</w:t>
      </w:r>
    </w:p>
    <w:p w14:paraId="76227123" w14:textId="77777777" w:rsidR="00806187" w:rsidRPr="00806187" w:rsidRDefault="00806187" w:rsidP="00712DC3">
      <w:pPr>
        <w:pStyle w:val="BodyText"/>
        <w:widowControl w:val="0"/>
        <w:spacing w:before="0" w:after="0" w:line="240" w:lineRule="auto"/>
        <w:rPr>
          <w:rFonts w:ascii="Public Sans" w:hAnsi="Public Sans"/>
          <w:sz w:val="22"/>
        </w:rPr>
      </w:pPr>
    </w:p>
    <w:p w14:paraId="68A701C1" w14:textId="67B5AA3A" w:rsidR="0048296E" w:rsidRPr="004C7605" w:rsidRDefault="008B7DCB" w:rsidP="00B14A54">
      <w:pPr>
        <w:pStyle w:val="BodyText"/>
        <w:widowControl w:val="0"/>
        <w:spacing w:before="0" w:after="0" w:line="240" w:lineRule="auto"/>
        <w:rPr>
          <w:rFonts w:ascii="Public Sans" w:hAnsi="Public Sans"/>
          <w:b/>
          <w:color w:val="002060"/>
          <w:sz w:val="28"/>
        </w:rPr>
      </w:pPr>
      <w:r>
        <w:rPr>
          <w:rFonts w:ascii="Public Sans" w:hAnsi="Public Sans"/>
          <w:b/>
          <w:color w:val="002060"/>
          <w:sz w:val="28"/>
        </w:rPr>
        <w:t>5.3</w:t>
      </w:r>
      <w:r>
        <w:rPr>
          <w:rFonts w:ascii="Public Sans" w:hAnsi="Public Sans"/>
          <w:b/>
          <w:color w:val="002060"/>
          <w:sz w:val="28"/>
        </w:rPr>
        <w:tab/>
      </w:r>
      <w:r w:rsidR="006E2D01">
        <w:rPr>
          <w:rFonts w:ascii="Public Sans" w:hAnsi="Public Sans"/>
          <w:b/>
          <w:color w:val="002060"/>
          <w:sz w:val="28"/>
        </w:rPr>
        <w:t>Implementation and m</w:t>
      </w:r>
      <w:r w:rsidR="004C7605" w:rsidRPr="004021C0">
        <w:rPr>
          <w:rFonts w:ascii="Public Sans" w:hAnsi="Public Sans"/>
          <w:b/>
          <w:color w:val="002060"/>
          <w:sz w:val="28"/>
        </w:rPr>
        <w:t>onitoring</w:t>
      </w:r>
      <w:r w:rsidR="00FA6197" w:rsidRPr="004021C0">
        <w:rPr>
          <w:rFonts w:ascii="Public Sans" w:hAnsi="Public Sans"/>
          <w:b/>
          <w:color w:val="002060"/>
          <w:sz w:val="28"/>
        </w:rPr>
        <w:t xml:space="preserve"> </w:t>
      </w:r>
    </w:p>
    <w:p w14:paraId="3200DA18" w14:textId="77777777" w:rsidR="008B7DCB" w:rsidRDefault="008B7DCB" w:rsidP="008B7DCB">
      <w:pPr>
        <w:pStyle w:val="Heading3"/>
        <w:keepNext w:val="0"/>
        <w:keepLines w:val="0"/>
        <w:widowControl w:val="0"/>
        <w:spacing w:before="0" w:after="0"/>
        <w:rPr>
          <w:rFonts w:ascii="Public Sans" w:hAnsi="Public Sans"/>
          <w:b/>
          <w:color w:val="002060"/>
          <w:sz w:val="24"/>
          <w:highlight w:val="yellow"/>
        </w:rPr>
      </w:pPr>
    </w:p>
    <w:p w14:paraId="5C374CD7" w14:textId="7B17DF3A" w:rsidR="004C601D" w:rsidRPr="00A64D31" w:rsidRDefault="00A64D31" w:rsidP="008B7DCB">
      <w:pPr>
        <w:pStyle w:val="Heading3"/>
        <w:keepNext w:val="0"/>
        <w:keepLines w:val="0"/>
        <w:widowControl w:val="0"/>
        <w:spacing w:before="0"/>
        <w:rPr>
          <w:rFonts w:ascii="Public Sans" w:hAnsi="Public Sans"/>
          <w:b/>
          <w:color w:val="002060"/>
          <w:szCs w:val="26"/>
        </w:rPr>
      </w:pPr>
      <w:r w:rsidRPr="001726F1">
        <w:rPr>
          <w:rFonts w:ascii="Public Sans" w:hAnsi="Public Sans"/>
          <w:b/>
          <w:color w:val="002060"/>
          <w:szCs w:val="26"/>
        </w:rPr>
        <w:t>5.3.1</w:t>
      </w:r>
      <w:r w:rsidRPr="001726F1">
        <w:rPr>
          <w:rFonts w:ascii="Public Sans" w:hAnsi="Public Sans"/>
          <w:b/>
          <w:color w:val="002060"/>
          <w:szCs w:val="26"/>
        </w:rPr>
        <w:tab/>
      </w:r>
      <w:r w:rsidR="009B523A" w:rsidRPr="001726F1">
        <w:rPr>
          <w:rFonts w:ascii="Public Sans" w:hAnsi="Public Sans"/>
          <w:b/>
          <w:color w:val="002060"/>
          <w:szCs w:val="26"/>
        </w:rPr>
        <w:t>Plan u</w:t>
      </w:r>
      <w:r w:rsidR="00C518E1" w:rsidRPr="001726F1">
        <w:rPr>
          <w:rFonts w:ascii="Public Sans" w:hAnsi="Public Sans"/>
          <w:b/>
          <w:color w:val="002060"/>
          <w:szCs w:val="26"/>
        </w:rPr>
        <w:t>se</w:t>
      </w:r>
      <w:r w:rsidR="009B523A" w:rsidRPr="00A64D31">
        <w:rPr>
          <w:rFonts w:ascii="Public Sans" w:hAnsi="Public Sans"/>
          <w:b/>
          <w:color w:val="002060"/>
          <w:szCs w:val="26"/>
        </w:rPr>
        <w:t xml:space="preserve"> </w:t>
      </w:r>
    </w:p>
    <w:p w14:paraId="7E6C2A13" w14:textId="5EC37BE3" w:rsidR="00784B2B" w:rsidRDefault="000A23B1" w:rsidP="00712DC3">
      <w:pPr>
        <w:pStyle w:val="BodyText"/>
        <w:widowControl w:val="0"/>
        <w:spacing w:before="0" w:after="0" w:line="240" w:lineRule="auto"/>
        <w:rPr>
          <w:rFonts w:ascii="Public Sans" w:hAnsi="Public Sans"/>
          <w:sz w:val="22"/>
        </w:rPr>
      </w:pPr>
      <w:r>
        <w:rPr>
          <w:rFonts w:ascii="Public Sans" w:hAnsi="Public Sans"/>
          <w:sz w:val="22"/>
        </w:rPr>
        <w:t xml:space="preserve">In our </w:t>
      </w:r>
      <w:r w:rsidR="001726F1">
        <w:rPr>
          <w:rFonts w:ascii="Public Sans" w:hAnsi="Public Sans"/>
          <w:sz w:val="22"/>
        </w:rPr>
        <w:t>experience</w:t>
      </w:r>
      <w:r>
        <w:rPr>
          <w:rFonts w:ascii="Public Sans" w:hAnsi="Public Sans"/>
          <w:sz w:val="22"/>
        </w:rPr>
        <w:t>, b</w:t>
      </w:r>
      <w:r w:rsidR="00784B2B">
        <w:rPr>
          <w:rFonts w:ascii="Public Sans" w:hAnsi="Public Sans"/>
          <w:sz w:val="22"/>
        </w:rPr>
        <w:t>etter m</w:t>
      </w:r>
      <w:r w:rsidR="00DF7D97" w:rsidRPr="00A706CE">
        <w:rPr>
          <w:rFonts w:ascii="Public Sans" w:hAnsi="Public Sans"/>
          <w:sz w:val="22"/>
        </w:rPr>
        <w:t>onitoring</w:t>
      </w:r>
      <w:r w:rsidR="00E6563D" w:rsidRPr="00A706CE">
        <w:rPr>
          <w:rFonts w:ascii="Public Sans" w:hAnsi="Public Sans"/>
          <w:sz w:val="22"/>
        </w:rPr>
        <w:t xml:space="preserve"> </w:t>
      </w:r>
      <w:r w:rsidR="00784B2B">
        <w:rPr>
          <w:rFonts w:ascii="Public Sans" w:hAnsi="Public Sans"/>
          <w:sz w:val="22"/>
        </w:rPr>
        <w:t xml:space="preserve">of NDIS </w:t>
      </w:r>
      <w:r w:rsidR="00E6563D" w:rsidRPr="00A706CE">
        <w:rPr>
          <w:rFonts w:ascii="Public Sans" w:hAnsi="Public Sans"/>
          <w:sz w:val="22"/>
        </w:rPr>
        <w:t>plan u</w:t>
      </w:r>
      <w:r w:rsidR="00226DD1">
        <w:rPr>
          <w:rFonts w:ascii="Public Sans" w:hAnsi="Public Sans"/>
          <w:sz w:val="22"/>
        </w:rPr>
        <w:t>se</w:t>
      </w:r>
      <w:r w:rsidR="00E6563D" w:rsidRPr="00A706CE">
        <w:rPr>
          <w:rFonts w:ascii="Public Sans" w:hAnsi="Public Sans"/>
          <w:sz w:val="22"/>
        </w:rPr>
        <w:t xml:space="preserve"> </w:t>
      </w:r>
      <w:r w:rsidR="00CB7BC3">
        <w:rPr>
          <w:rFonts w:ascii="Public Sans" w:hAnsi="Public Sans"/>
          <w:sz w:val="22"/>
        </w:rPr>
        <w:t xml:space="preserve">would </w:t>
      </w:r>
      <w:r w:rsidR="00784B2B">
        <w:rPr>
          <w:rFonts w:ascii="Public Sans" w:hAnsi="Public Sans"/>
          <w:sz w:val="22"/>
        </w:rPr>
        <w:t xml:space="preserve">significantly improve the identification </w:t>
      </w:r>
      <w:r w:rsidR="00560BAD">
        <w:rPr>
          <w:rFonts w:ascii="Public Sans" w:hAnsi="Public Sans"/>
          <w:sz w:val="22"/>
        </w:rPr>
        <w:t>of potential</w:t>
      </w:r>
      <w:r w:rsidR="00E6563D" w:rsidRPr="00A706CE">
        <w:rPr>
          <w:rFonts w:ascii="Public Sans" w:hAnsi="Public Sans"/>
          <w:sz w:val="22"/>
        </w:rPr>
        <w:t xml:space="preserve"> abuse</w:t>
      </w:r>
      <w:r w:rsidR="00CB7BC3">
        <w:rPr>
          <w:rFonts w:ascii="Public Sans" w:hAnsi="Public Sans"/>
          <w:sz w:val="22"/>
        </w:rPr>
        <w:t>, neglect and exploitation</w:t>
      </w:r>
      <w:r w:rsidR="00E6563D" w:rsidRPr="00A706CE">
        <w:rPr>
          <w:rFonts w:ascii="Public Sans" w:hAnsi="Public Sans"/>
          <w:sz w:val="22"/>
        </w:rPr>
        <w:t xml:space="preserve"> of </w:t>
      </w:r>
      <w:r w:rsidR="00DD441E">
        <w:rPr>
          <w:rFonts w:ascii="Public Sans" w:hAnsi="Public Sans"/>
          <w:sz w:val="22"/>
        </w:rPr>
        <w:t>participants</w:t>
      </w:r>
      <w:r w:rsidR="00784B2B">
        <w:rPr>
          <w:rFonts w:ascii="Public Sans" w:hAnsi="Public Sans"/>
          <w:sz w:val="22"/>
        </w:rPr>
        <w:t xml:space="preserve"> and enable more timely and appropriate safeguarding actions</w:t>
      </w:r>
      <w:r w:rsidR="00E6563D" w:rsidRPr="00A706CE">
        <w:rPr>
          <w:rFonts w:ascii="Public Sans" w:hAnsi="Public Sans"/>
          <w:sz w:val="22"/>
        </w:rPr>
        <w:t xml:space="preserve">. </w:t>
      </w:r>
    </w:p>
    <w:p w14:paraId="7D5292C7" w14:textId="77777777" w:rsidR="00784B2B" w:rsidRDefault="00784B2B" w:rsidP="00712DC3">
      <w:pPr>
        <w:pStyle w:val="BodyText"/>
        <w:widowControl w:val="0"/>
        <w:spacing w:before="0" w:after="0" w:line="240" w:lineRule="auto"/>
        <w:rPr>
          <w:rFonts w:ascii="Public Sans" w:hAnsi="Public Sans"/>
          <w:sz w:val="22"/>
        </w:rPr>
      </w:pPr>
    </w:p>
    <w:p w14:paraId="7759035B" w14:textId="3A56B18B" w:rsidR="00560BAD" w:rsidRDefault="000A23B1" w:rsidP="00712DC3">
      <w:pPr>
        <w:pStyle w:val="BodyText"/>
        <w:widowControl w:val="0"/>
        <w:spacing w:before="0" w:after="0" w:line="240" w:lineRule="auto"/>
        <w:rPr>
          <w:rFonts w:ascii="Public Sans" w:hAnsi="Public Sans"/>
          <w:sz w:val="22"/>
        </w:rPr>
      </w:pPr>
      <w:r>
        <w:rPr>
          <w:rFonts w:ascii="Public Sans" w:hAnsi="Public Sans"/>
          <w:sz w:val="22"/>
        </w:rPr>
        <w:t>I</w:t>
      </w:r>
      <w:r w:rsidR="00784B2B">
        <w:rPr>
          <w:rFonts w:ascii="Public Sans" w:hAnsi="Public Sans"/>
          <w:sz w:val="22"/>
        </w:rPr>
        <w:t xml:space="preserve">nformation relating to the use of </w:t>
      </w:r>
      <w:r w:rsidR="005A6A8D">
        <w:rPr>
          <w:rFonts w:ascii="Public Sans" w:hAnsi="Public Sans"/>
          <w:sz w:val="22"/>
        </w:rPr>
        <w:t xml:space="preserve">a participant’s NDIS </w:t>
      </w:r>
      <w:r w:rsidR="00784B2B">
        <w:rPr>
          <w:rFonts w:ascii="Public Sans" w:hAnsi="Public Sans"/>
          <w:sz w:val="22"/>
        </w:rPr>
        <w:t>plan</w:t>
      </w:r>
      <w:r w:rsidR="005A6A8D">
        <w:rPr>
          <w:rFonts w:ascii="Public Sans" w:hAnsi="Public Sans"/>
          <w:sz w:val="22"/>
        </w:rPr>
        <w:t xml:space="preserve"> </w:t>
      </w:r>
      <w:r w:rsidR="00CE0C84" w:rsidRPr="00A706CE">
        <w:rPr>
          <w:rFonts w:ascii="Public Sans" w:hAnsi="Public Sans"/>
          <w:sz w:val="22"/>
        </w:rPr>
        <w:t xml:space="preserve">can </w:t>
      </w:r>
      <w:r w:rsidR="005A6A8D">
        <w:rPr>
          <w:rFonts w:ascii="Public Sans" w:hAnsi="Public Sans"/>
          <w:sz w:val="22"/>
        </w:rPr>
        <w:t xml:space="preserve">provide </w:t>
      </w:r>
      <w:r w:rsidR="00784B2B">
        <w:rPr>
          <w:rFonts w:ascii="Public Sans" w:hAnsi="Public Sans"/>
          <w:sz w:val="22"/>
        </w:rPr>
        <w:t xml:space="preserve">a </w:t>
      </w:r>
      <w:r w:rsidR="00AA3E5E">
        <w:rPr>
          <w:rFonts w:ascii="Public Sans" w:hAnsi="Public Sans"/>
          <w:sz w:val="22"/>
        </w:rPr>
        <w:t>valuable</w:t>
      </w:r>
      <w:r w:rsidR="005A6A8D">
        <w:rPr>
          <w:rFonts w:ascii="Public Sans" w:hAnsi="Public Sans"/>
          <w:sz w:val="22"/>
        </w:rPr>
        <w:t xml:space="preserve"> and early</w:t>
      </w:r>
      <w:r w:rsidR="00294755" w:rsidRPr="00A706CE">
        <w:rPr>
          <w:rFonts w:ascii="Public Sans" w:hAnsi="Public Sans"/>
          <w:sz w:val="22"/>
        </w:rPr>
        <w:t xml:space="preserve"> indicat</w:t>
      </w:r>
      <w:r w:rsidR="005A6A8D">
        <w:rPr>
          <w:rFonts w:ascii="Public Sans" w:hAnsi="Public Sans"/>
          <w:sz w:val="22"/>
        </w:rPr>
        <w:t>ion</w:t>
      </w:r>
      <w:r w:rsidR="00294755" w:rsidRPr="00A706CE">
        <w:rPr>
          <w:rFonts w:ascii="Public Sans" w:hAnsi="Public Sans"/>
          <w:sz w:val="22"/>
        </w:rPr>
        <w:t xml:space="preserve"> that </w:t>
      </w:r>
      <w:r w:rsidR="005A6A8D">
        <w:rPr>
          <w:rFonts w:ascii="Public Sans" w:hAnsi="Public Sans"/>
          <w:sz w:val="22"/>
        </w:rPr>
        <w:t xml:space="preserve">there are issues that need to be resolved, </w:t>
      </w:r>
      <w:r w:rsidR="00560BAD">
        <w:rPr>
          <w:rFonts w:ascii="Public Sans" w:hAnsi="Public Sans"/>
          <w:sz w:val="22"/>
        </w:rPr>
        <w:t>such as barriers to plan implementation</w:t>
      </w:r>
      <w:r w:rsidR="00AA3E5E">
        <w:rPr>
          <w:rFonts w:ascii="Public Sans" w:hAnsi="Public Sans"/>
          <w:sz w:val="22"/>
        </w:rPr>
        <w:t>;</w:t>
      </w:r>
      <w:r w:rsidR="00560BAD">
        <w:rPr>
          <w:rFonts w:ascii="Public Sans" w:hAnsi="Public Sans"/>
          <w:sz w:val="22"/>
        </w:rPr>
        <w:t xml:space="preserve"> and provide a helpful trigger to </w:t>
      </w:r>
      <w:r w:rsidR="00AA3E5E">
        <w:rPr>
          <w:rFonts w:ascii="Public Sans" w:hAnsi="Public Sans"/>
          <w:sz w:val="22"/>
        </w:rPr>
        <w:t>consider</w:t>
      </w:r>
      <w:r w:rsidR="00560BAD">
        <w:rPr>
          <w:rFonts w:ascii="Public Sans" w:hAnsi="Public Sans"/>
          <w:sz w:val="22"/>
        </w:rPr>
        <w:t xml:space="preserve"> whether additional or different safeguards are needed. </w:t>
      </w:r>
      <w:r w:rsidR="001726F1">
        <w:rPr>
          <w:rFonts w:ascii="Public Sans" w:hAnsi="Public Sans"/>
          <w:sz w:val="22"/>
        </w:rPr>
        <w:t xml:space="preserve">Case study 3 provides one example. </w:t>
      </w:r>
    </w:p>
    <w:p w14:paraId="11B71ECB" w14:textId="77777777" w:rsidR="00560BAD" w:rsidRDefault="00560BAD" w:rsidP="00712DC3">
      <w:pPr>
        <w:pStyle w:val="BodyText"/>
        <w:widowControl w:val="0"/>
        <w:spacing w:before="0" w:after="0" w:line="240" w:lineRule="auto"/>
        <w:rPr>
          <w:rFonts w:ascii="Public Sans" w:hAnsi="Public Sans"/>
          <w:sz w:val="22"/>
        </w:rPr>
      </w:pPr>
    </w:p>
    <w:p w14:paraId="297119D2" w14:textId="5BC46C74" w:rsidR="00BB245E" w:rsidRDefault="000A23B1" w:rsidP="00BB245E">
      <w:pPr>
        <w:pStyle w:val="BodyText"/>
        <w:widowControl w:val="0"/>
        <w:spacing w:before="0" w:after="0" w:line="240" w:lineRule="auto"/>
        <w:rPr>
          <w:rFonts w:ascii="Public Sans" w:hAnsi="Public Sans"/>
          <w:sz w:val="22"/>
        </w:rPr>
      </w:pPr>
      <w:r>
        <w:rPr>
          <w:rFonts w:ascii="Public Sans" w:hAnsi="Public Sans"/>
          <w:sz w:val="22"/>
        </w:rPr>
        <w:t xml:space="preserve">In many reports to the ADC about neglect of adults with disability who are NDIS participants, the participant’s plan has not been implemented </w:t>
      </w:r>
      <w:r w:rsidR="00BB245E">
        <w:rPr>
          <w:rFonts w:ascii="Public Sans" w:hAnsi="Public Sans"/>
          <w:sz w:val="22"/>
        </w:rPr>
        <w:t xml:space="preserve">as intended, often with significant underuse of the NDIS funds. This has </w:t>
      </w:r>
      <w:r w:rsidR="006808AD">
        <w:rPr>
          <w:rFonts w:ascii="Public Sans" w:hAnsi="Public Sans"/>
          <w:sz w:val="22"/>
        </w:rPr>
        <w:t xml:space="preserve">tended to be </w:t>
      </w:r>
      <w:r w:rsidR="00BB245E">
        <w:rPr>
          <w:rFonts w:ascii="Public Sans" w:hAnsi="Public Sans"/>
          <w:sz w:val="22"/>
        </w:rPr>
        <w:t>associated with the plan nominee/family blocking the participant’s access to necessary supports, cancelling services</w:t>
      </w:r>
      <w:r w:rsidR="0061245D">
        <w:rPr>
          <w:rFonts w:ascii="Public Sans" w:hAnsi="Public Sans"/>
          <w:sz w:val="22"/>
        </w:rPr>
        <w:t xml:space="preserve">, and/or refusing to engage with the support coordinator or other NDIS provider. </w:t>
      </w:r>
    </w:p>
    <w:p w14:paraId="2EC0E4AA" w14:textId="77777777" w:rsidR="00BB245E" w:rsidRDefault="00BB245E" w:rsidP="0061245D">
      <w:pPr>
        <w:pStyle w:val="BodyText"/>
        <w:widowControl w:val="0"/>
        <w:spacing w:before="0" w:after="0" w:line="240" w:lineRule="auto"/>
        <w:rPr>
          <w:rFonts w:ascii="Public Sans" w:hAnsi="Public Sans"/>
          <w:sz w:val="22"/>
        </w:rPr>
      </w:pPr>
    </w:p>
    <w:p w14:paraId="21C23370" w14:textId="5AA61995" w:rsidR="006808AD" w:rsidRDefault="0061245D" w:rsidP="00712DC3">
      <w:pPr>
        <w:pStyle w:val="BodyText"/>
        <w:widowControl w:val="0"/>
        <w:spacing w:before="0" w:after="0" w:line="240" w:lineRule="auto"/>
        <w:rPr>
          <w:rFonts w:ascii="Public Sans" w:hAnsi="Public Sans"/>
          <w:sz w:val="22"/>
        </w:rPr>
      </w:pPr>
      <w:r w:rsidRPr="00A706CE">
        <w:rPr>
          <w:rFonts w:ascii="Public Sans" w:hAnsi="Public Sans"/>
          <w:sz w:val="22"/>
        </w:rPr>
        <w:t>In many</w:t>
      </w:r>
      <w:r>
        <w:rPr>
          <w:rFonts w:ascii="Public Sans" w:hAnsi="Public Sans"/>
          <w:sz w:val="22"/>
        </w:rPr>
        <w:t xml:space="preserve"> of these</w:t>
      </w:r>
      <w:r w:rsidRPr="00A706CE">
        <w:rPr>
          <w:rFonts w:ascii="Public Sans" w:hAnsi="Public Sans"/>
          <w:sz w:val="22"/>
        </w:rPr>
        <w:t xml:space="preserve"> </w:t>
      </w:r>
      <w:r>
        <w:rPr>
          <w:rFonts w:ascii="Public Sans" w:hAnsi="Public Sans"/>
          <w:sz w:val="22"/>
        </w:rPr>
        <w:t>cases</w:t>
      </w:r>
      <w:r w:rsidRPr="00A706CE">
        <w:rPr>
          <w:rFonts w:ascii="Public Sans" w:hAnsi="Public Sans"/>
          <w:sz w:val="22"/>
        </w:rPr>
        <w:t xml:space="preserve">, </w:t>
      </w:r>
      <w:r>
        <w:rPr>
          <w:rFonts w:ascii="Public Sans" w:hAnsi="Public Sans"/>
          <w:sz w:val="22"/>
        </w:rPr>
        <w:t>the participant</w:t>
      </w:r>
      <w:r w:rsidRPr="00A706CE">
        <w:rPr>
          <w:rFonts w:ascii="Public Sans" w:hAnsi="Public Sans"/>
          <w:sz w:val="22"/>
        </w:rPr>
        <w:t xml:space="preserve"> ha</w:t>
      </w:r>
      <w:r>
        <w:rPr>
          <w:rFonts w:ascii="Public Sans" w:hAnsi="Public Sans"/>
          <w:sz w:val="22"/>
        </w:rPr>
        <w:t>d</w:t>
      </w:r>
      <w:r w:rsidRPr="00A706CE">
        <w:rPr>
          <w:rFonts w:ascii="Public Sans" w:hAnsi="Public Sans"/>
          <w:sz w:val="22"/>
        </w:rPr>
        <w:t xml:space="preserve"> not been receiving </w:t>
      </w:r>
      <w:r>
        <w:rPr>
          <w:rFonts w:ascii="Public Sans" w:hAnsi="Public Sans"/>
          <w:sz w:val="22"/>
        </w:rPr>
        <w:t>supports</w:t>
      </w:r>
      <w:r w:rsidRPr="00A706CE">
        <w:rPr>
          <w:rFonts w:ascii="Public Sans" w:hAnsi="Public Sans"/>
          <w:sz w:val="22"/>
        </w:rPr>
        <w:t xml:space="preserve"> for a significant period of time. </w:t>
      </w:r>
      <w:r>
        <w:rPr>
          <w:rFonts w:ascii="Public Sans" w:hAnsi="Public Sans"/>
          <w:sz w:val="22"/>
        </w:rPr>
        <w:t xml:space="preserve">While </w:t>
      </w:r>
      <w:r w:rsidRPr="00A706CE">
        <w:rPr>
          <w:rFonts w:ascii="Public Sans" w:hAnsi="Public Sans"/>
          <w:sz w:val="22"/>
        </w:rPr>
        <w:t xml:space="preserve">the NDIA </w:t>
      </w:r>
      <w:r w:rsidR="006808AD">
        <w:rPr>
          <w:rFonts w:ascii="Public Sans" w:hAnsi="Public Sans"/>
          <w:sz w:val="22"/>
        </w:rPr>
        <w:t xml:space="preserve">(and plan managers in some cases) </w:t>
      </w:r>
      <w:r>
        <w:rPr>
          <w:rFonts w:ascii="Public Sans" w:hAnsi="Public Sans"/>
          <w:sz w:val="22"/>
        </w:rPr>
        <w:t xml:space="preserve">held the relevant </w:t>
      </w:r>
      <w:r w:rsidRPr="00A706CE">
        <w:rPr>
          <w:rFonts w:ascii="Public Sans" w:hAnsi="Public Sans"/>
          <w:sz w:val="22"/>
        </w:rPr>
        <w:t xml:space="preserve">information, </w:t>
      </w:r>
      <w:r>
        <w:rPr>
          <w:rFonts w:ascii="Public Sans" w:hAnsi="Public Sans"/>
          <w:sz w:val="22"/>
        </w:rPr>
        <w:t xml:space="preserve">there was no indication that any issues with the use of the plan had been identified, or that </w:t>
      </w:r>
      <w:r w:rsidRPr="00A706CE">
        <w:rPr>
          <w:rFonts w:ascii="Public Sans" w:hAnsi="Public Sans"/>
          <w:sz w:val="22"/>
        </w:rPr>
        <w:t>action</w:t>
      </w:r>
      <w:r>
        <w:rPr>
          <w:rFonts w:ascii="Public Sans" w:hAnsi="Public Sans"/>
          <w:sz w:val="22"/>
        </w:rPr>
        <w:t>s</w:t>
      </w:r>
      <w:r w:rsidRPr="00A706CE">
        <w:rPr>
          <w:rFonts w:ascii="Public Sans" w:hAnsi="Public Sans"/>
          <w:sz w:val="22"/>
        </w:rPr>
        <w:t xml:space="preserve"> </w:t>
      </w:r>
      <w:r>
        <w:rPr>
          <w:rFonts w:ascii="Public Sans" w:hAnsi="Public Sans"/>
          <w:sz w:val="22"/>
        </w:rPr>
        <w:t xml:space="preserve">had been </w:t>
      </w:r>
      <w:r w:rsidRPr="00A706CE">
        <w:rPr>
          <w:rFonts w:ascii="Public Sans" w:hAnsi="Public Sans"/>
          <w:sz w:val="22"/>
        </w:rPr>
        <w:t xml:space="preserve">taken to investigate why plan </w:t>
      </w:r>
      <w:r w:rsidR="006808AD">
        <w:rPr>
          <w:rFonts w:ascii="Public Sans" w:hAnsi="Public Sans"/>
          <w:sz w:val="22"/>
        </w:rPr>
        <w:t>funding was not b</w:t>
      </w:r>
      <w:r>
        <w:rPr>
          <w:rFonts w:ascii="Public Sans" w:hAnsi="Public Sans"/>
          <w:sz w:val="22"/>
        </w:rPr>
        <w:t>eing</w:t>
      </w:r>
      <w:r w:rsidRPr="00A706CE">
        <w:rPr>
          <w:rFonts w:ascii="Public Sans" w:hAnsi="Public Sans"/>
          <w:sz w:val="22"/>
        </w:rPr>
        <w:t xml:space="preserve"> </w:t>
      </w:r>
      <w:r w:rsidR="006808AD">
        <w:rPr>
          <w:rFonts w:ascii="Public Sans" w:hAnsi="Public Sans"/>
          <w:sz w:val="22"/>
        </w:rPr>
        <w:t>appropriately used</w:t>
      </w:r>
      <w:r w:rsidRPr="00A706CE">
        <w:rPr>
          <w:rFonts w:ascii="Public Sans" w:hAnsi="Public Sans"/>
          <w:sz w:val="22"/>
        </w:rPr>
        <w:t xml:space="preserve">. </w:t>
      </w:r>
      <w:r w:rsidR="006808AD">
        <w:rPr>
          <w:rFonts w:ascii="Public Sans" w:hAnsi="Public Sans"/>
          <w:sz w:val="22"/>
        </w:rPr>
        <w:t>This has been the case even in high</w:t>
      </w:r>
      <w:r w:rsidR="00D33BA1">
        <w:rPr>
          <w:rFonts w:ascii="Public Sans" w:hAnsi="Public Sans"/>
          <w:sz w:val="22"/>
        </w:rPr>
        <w:t>er</w:t>
      </w:r>
      <w:r w:rsidR="006808AD">
        <w:rPr>
          <w:rFonts w:ascii="Public Sans" w:hAnsi="Public Sans"/>
          <w:sz w:val="22"/>
        </w:rPr>
        <w:t xml:space="preserve"> risk matters, including where:</w:t>
      </w:r>
    </w:p>
    <w:p w14:paraId="534C911C" w14:textId="6B1BBA3F" w:rsidR="000A23B1" w:rsidRDefault="006808AD" w:rsidP="00D33BA1">
      <w:pPr>
        <w:pStyle w:val="BodyText"/>
        <w:widowControl w:val="0"/>
        <w:numPr>
          <w:ilvl w:val="0"/>
          <w:numId w:val="46"/>
        </w:numPr>
        <w:spacing w:before="60" w:after="0" w:line="240" w:lineRule="auto"/>
        <w:ind w:left="714" w:hanging="357"/>
        <w:rPr>
          <w:rFonts w:ascii="Public Sans" w:hAnsi="Public Sans"/>
          <w:sz w:val="22"/>
        </w:rPr>
      </w:pPr>
      <w:r>
        <w:rPr>
          <w:rFonts w:ascii="Public Sans" w:hAnsi="Public Sans"/>
          <w:sz w:val="22"/>
        </w:rPr>
        <w:t>the participant’s funding for high intensity supports or specialist support coordination has not been used</w:t>
      </w:r>
    </w:p>
    <w:p w14:paraId="21C4EEB6" w14:textId="33C9CEF4" w:rsidR="006808AD" w:rsidRDefault="00D33BA1" w:rsidP="00D33BA1">
      <w:pPr>
        <w:pStyle w:val="BodyText"/>
        <w:widowControl w:val="0"/>
        <w:numPr>
          <w:ilvl w:val="0"/>
          <w:numId w:val="46"/>
        </w:numPr>
        <w:spacing w:before="60" w:after="0" w:line="240" w:lineRule="auto"/>
        <w:ind w:left="714" w:hanging="357"/>
        <w:rPr>
          <w:rFonts w:ascii="Public Sans" w:hAnsi="Public Sans"/>
          <w:sz w:val="22"/>
        </w:rPr>
      </w:pPr>
      <w:r>
        <w:rPr>
          <w:rFonts w:ascii="Public Sans" w:hAnsi="Public Sans"/>
          <w:sz w:val="22"/>
        </w:rPr>
        <w:lastRenderedPageBreak/>
        <w:t>the participant had</w:t>
      </w:r>
      <w:r w:rsidR="006808AD">
        <w:rPr>
          <w:rFonts w:ascii="Public Sans" w:hAnsi="Public Sans"/>
          <w:sz w:val="22"/>
        </w:rPr>
        <w:t xml:space="preserve"> </w:t>
      </w:r>
      <w:r>
        <w:rPr>
          <w:rFonts w:ascii="Public Sans" w:hAnsi="Public Sans"/>
          <w:sz w:val="22"/>
        </w:rPr>
        <w:t>complex</w:t>
      </w:r>
      <w:r w:rsidR="006808AD">
        <w:rPr>
          <w:rFonts w:ascii="Public Sans" w:hAnsi="Public Sans"/>
          <w:sz w:val="22"/>
        </w:rPr>
        <w:t xml:space="preserve"> support needs and ha</w:t>
      </w:r>
      <w:r>
        <w:rPr>
          <w:rFonts w:ascii="Public Sans" w:hAnsi="Public Sans"/>
          <w:sz w:val="22"/>
        </w:rPr>
        <w:t>d</w:t>
      </w:r>
      <w:r w:rsidR="006808AD">
        <w:rPr>
          <w:rFonts w:ascii="Public Sans" w:hAnsi="Public Sans"/>
          <w:sz w:val="22"/>
        </w:rPr>
        <w:t xml:space="preserve"> never been seen by anyone in the NDIA </w:t>
      </w:r>
    </w:p>
    <w:p w14:paraId="4F1DE6B7" w14:textId="0534E995" w:rsidR="006808AD" w:rsidRDefault="00D33BA1" w:rsidP="00D33BA1">
      <w:pPr>
        <w:pStyle w:val="BodyText"/>
        <w:widowControl w:val="0"/>
        <w:numPr>
          <w:ilvl w:val="0"/>
          <w:numId w:val="46"/>
        </w:numPr>
        <w:spacing w:before="60" w:after="0" w:line="240" w:lineRule="auto"/>
        <w:ind w:left="714" w:hanging="357"/>
        <w:rPr>
          <w:rFonts w:ascii="Public Sans" w:hAnsi="Public Sans"/>
          <w:sz w:val="22"/>
        </w:rPr>
      </w:pPr>
      <w:r>
        <w:rPr>
          <w:rFonts w:ascii="Public Sans" w:hAnsi="Public Sans"/>
          <w:sz w:val="22"/>
        </w:rPr>
        <w:t xml:space="preserve">the participant had high support needs and lived in an isolated or remote area. </w:t>
      </w:r>
    </w:p>
    <w:p w14:paraId="31C20E24" w14:textId="77777777" w:rsidR="000A23B1" w:rsidRDefault="000A23B1" w:rsidP="00712DC3">
      <w:pPr>
        <w:pStyle w:val="BodyText"/>
        <w:widowControl w:val="0"/>
        <w:spacing w:before="0" w:after="0" w:line="240" w:lineRule="auto"/>
        <w:rPr>
          <w:rFonts w:ascii="Public Sans" w:hAnsi="Public Sans"/>
          <w:sz w:val="22"/>
        </w:rPr>
      </w:pPr>
    </w:p>
    <w:p w14:paraId="24DFF6E1" w14:textId="650D716E" w:rsidR="00971322" w:rsidRDefault="001726F1" w:rsidP="00712DC3">
      <w:pPr>
        <w:pStyle w:val="BodyText"/>
        <w:widowControl w:val="0"/>
        <w:spacing w:before="0" w:after="0" w:line="240" w:lineRule="auto"/>
        <w:rPr>
          <w:rFonts w:ascii="Public Sans" w:hAnsi="Public Sans"/>
          <w:sz w:val="22"/>
        </w:rPr>
      </w:pPr>
      <w:r>
        <w:rPr>
          <w:rFonts w:ascii="Public Sans" w:hAnsi="Public Sans"/>
          <w:sz w:val="22"/>
        </w:rPr>
        <w:t xml:space="preserve">In our view, there is a need to embed </w:t>
      </w:r>
      <w:r w:rsidR="00971322">
        <w:rPr>
          <w:rFonts w:ascii="Public Sans" w:hAnsi="Public Sans"/>
          <w:sz w:val="22"/>
        </w:rPr>
        <w:t xml:space="preserve">mechanisms for </w:t>
      </w:r>
      <w:r>
        <w:rPr>
          <w:rFonts w:ascii="Public Sans" w:hAnsi="Public Sans"/>
          <w:sz w:val="22"/>
        </w:rPr>
        <w:t xml:space="preserve">proactively and continuously </w:t>
      </w:r>
      <w:r w:rsidR="00971322">
        <w:rPr>
          <w:rFonts w:ascii="Public Sans" w:hAnsi="Public Sans"/>
          <w:sz w:val="22"/>
        </w:rPr>
        <w:t xml:space="preserve">monitoring implementation of NDIS plans and use of </w:t>
      </w:r>
      <w:r>
        <w:rPr>
          <w:rFonts w:ascii="Public Sans" w:hAnsi="Public Sans"/>
          <w:sz w:val="22"/>
        </w:rPr>
        <w:t xml:space="preserve">plan </w:t>
      </w:r>
      <w:r w:rsidR="00971322">
        <w:rPr>
          <w:rFonts w:ascii="Public Sans" w:hAnsi="Public Sans"/>
          <w:sz w:val="22"/>
        </w:rPr>
        <w:t>funds</w:t>
      </w:r>
      <w:r>
        <w:rPr>
          <w:rFonts w:ascii="Public Sans" w:hAnsi="Public Sans"/>
          <w:sz w:val="22"/>
        </w:rPr>
        <w:t xml:space="preserve">, </w:t>
      </w:r>
      <w:r w:rsidR="00971322">
        <w:rPr>
          <w:rFonts w:ascii="Public Sans" w:hAnsi="Public Sans"/>
          <w:sz w:val="22"/>
        </w:rPr>
        <w:t xml:space="preserve">supported by </w:t>
      </w:r>
      <w:r w:rsidR="00F52962">
        <w:rPr>
          <w:rFonts w:ascii="Public Sans" w:hAnsi="Public Sans"/>
          <w:sz w:val="22"/>
        </w:rPr>
        <w:t>sophisticated</w:t>
      </w:r>
      <w:r w:rsidR="00971322">
        <w:rPr>
          <w:rFonts w:ascii="Public Sans" w:hAnsi="Public Sans"/>
          <w:sz w:val="22"/>
        </w:rPr>
        <w:t xml:space="preserve"> data systems</w:t>
      </w:r>
      <w:r>
        <w:rPr>
          <w:rFonts w:ascii="Public Sans" w:hAnsi="Public Sans"/>
          <w:sz w:val="22"/>
        </w:rPr>
        <w:t xml:space="preserve"> that trigger alerts </w:t>
      </w:r>
      <w:r w:rsidR="00E77A15">
        <w:rPr>
          <w:rFonts w:ascii="Public Sans" w:hAnsi="Public Sans"/>
          <w:sz w:val="22"/>
        </w:rPr>
        <w:t xml:space="preserve">and prompt actions </w:t>
      </w:r>
      <w:r>
        <w:rPr>
          <w:rFonts w:ascii="Public Sans" w:hAnsi="Public Sans"/>
          <w:sz w:val="22"/>
        </w:rPr>
        <w:t xml:space="preserve">in relevant cases.  </w:t>
      </w:r>
      <w:r w:rsidR="00971322">
        <w:rPr>
          <w:rFonts w:ascii="Public Sans" w:hAnsi="Public Sans"/>
          <w:sz w:val="22"/>
        </w:rPr>
        <w:t xml:space="preserve"> </w:t>
      </w:r>
    </w:p>
    <w:p w14:paraId="5AF2C159" w14:textId="0D24828F" w:rsidR="006F0EEF" w:rsidRDefault="006F0EEF" w:rsidP="00712DC3">
      <w:pPr>
        <w:pStyle w:val="BodyText"/>
        <w:widowControl w:val="0"/>
        <w:spacing w:before="0" w:after="0" w:line="240" w:lineRule="auto"/>
        <w:rPr>
          <w:rFonts w:ascii="Public Sans" w:hAnsi="Public Sans"/>
          <w:sz w:val="22"/>
        </w:rPr>
      </w:pPr>
    </w:p>
    <w:tbl>
      <w:tblPr>
        <w:tblStyle w:val="TableGrid"/>
        <w:tblW w:w="0" w:type="auto"/>
        <w:tblLook w:val="04A0" w:firstRow="1" w:lastRow="0" w:firstColumn="1" w:lastColumn="0" w:noHBand="0" w:noVBand="1"/>
      </w:tblPr>
      <w:tblGrid>
        <w:gridCol w:w="9288"/>
      </w:tblGrid>
      <w:tr w:rsidR="006F0EEF" w14:paraId="4476F09B" w14:textId="77777777" w:rsidTr="006F0EEF">
        <w:tc>
          <w:tcPr>
            <w:tcW w:w="9288" w:type="dxa"/>
          </w:tcPr>
          <w:p w14:paraId="6BF0831E" w14:textId="4BB1312C" w:rsidR="00604062" w:rsidRPr="00604062" w:rsidRDefault="00604062" w:rsidP="00712DC3">
            <w:pPr>
              <w:widowControl w:val="0"/>
              <w:rPr>
                <w:rFonts w:ascii="Public Sans" w:hAnsi="Public Sans"/>
                <w:b/>
                <w:sz w:val="22"/>
              </w:rPr>
            </w:pPr>
            <w:r w:rsidRPr="00604062">
              <w:rPr>
                <w:rFonts w:ascii="Public Sans" w:hAnsi="Public Sans"/>
                <w:b/>
                <w:sz w:val="22"/>
              </w:rPr>
              <w:t xml:space="preserve">Case study </w:t>
            </w:r>
            <w:r w:rsidR="009D3633">
              <w:rPr>
                <w:rFonts w:ascii="Public Sans" w:hAnsi="Public Sans"/>
                <w:b/>
                <w:sz w:val="22"/>
              </w:rPr>
              <w:t>3</w:t>
            </w:r>
          </w:p>
          <w:p w14:paraId="419097C7" w14:textId="77777777" w:rsidR="00604062" w:rsidRDefault="00604062" w:rsidP="00712DC3">
            <w:pPr>
              <w:widowControl w:val="0"/>
              <w:rPr>
                <w:rFonts w:ascii="Public Sans" w:hAnsi="Public Sans"/>
                <w:sz w:val="22"/>
              </w:rPr>
            </w:pPr>
          </w:p>
          <w:p w14:paraId="7D49A697" w14:textId="7F7183A2" w:rsidR="00D708A5" w:rsidRPr="00900BE6" w:rsidRDefault="006F0EEF" w:rsidP="00712DC3">
            <w:pPr>
              <w:widowControl w:val="0"/>
              <w:rPr>
                <w:rFonts w:ascii="Public Sans" w:hAnsi="Public Sans" w:cs="Calibri"/>
                <w:sz w:val="22"/>
              </w:rPr>
            </w:pPr>
            <w:r w:rsidRPr="00900BE6">
              <w:rPr>
                <w:rFonts w:ascii="Public Sans" w:hAnsi="Public Sans"/>
                <w:sz w:val="22"/>
              </w:rPr>
              <w:t>The ADC received a report about a</w:t>
            </w:r>
            <w:r w:rsidR="00D708A5" w:rsidRPr="00900BE6">
              <w:rPr>
                <w:rFonts w:ascii="Public Sans" w:hAnsi="Public Sans"/>
                <w:sz w:val="22"/>
              </w:rPr>
              <w:t>n NDIS participant</w:t>
            </w:r>
            <w:r w:rsidRPr="00900BE6">
              <w:rPr>
                <w:rFonts w:ascii="Public Sans" w:hAnsi="Public Sans"/>
                <w:sz w:val="22"/>
              </w:rPr>
              <w:t xml:space="preserve"> who had </w:t>
            </w:r>
            <w:r w:rsidR="00604062">
              <w:rPr>
                <w:rFonts w:ascii="Public Sans" w:hAnsi="Public Sans"/>
                <w:sz w:val="22"/>
              </w:rPr>
              <w:t xml:space="preserve">a </w:t>
            </w:r>
            <w:r w:rsidRPr="00900BE6">
              <w:rPr>
                <w:rFonts w:ascii="Public Sans" w:hAnsi="Public Sans"/>
                <w:sz w:val="22"/>
              </w:rPr>
              <w:t>severe intellectual disability and high support needs</w:t>
            </w:r>
            <w:r w:rsidR="00604062">
              <w:rPr>
                <w:rFonts w:ascii="Public Sans" w:hAnsi="Public Sans"/>
                <w:sz w:val="22"/>
              </w:rPr>
              <w:t xml:space="preserve">, and </w:t>
            </w:r>
            <w:r w:rsidRPr="00900BE6">
              <w:rPr>
                <w:rFonts w:ascii="Public Sans" w:hAnsi="Public Sans"/>
                <w:sz w:val="22"/>
              </w:rPr>
              <w:t xml:space="preserve">who had not received any supports since leaving school. </w:t>
            </w:r>
            <w:r w:rsidR="00D708A5" w:rsidRPr="00900BE6">
              <w:rPr>
                <w:rFonts w:ascii="Public Sans" w:hAnsi="Public Sans" w:cs="Calibri"/>
                <w:sz w:val="22"/>
              </w:rPr>
              <w:t xml:space="preserve">Although the participant had a large NDIS plan and required support in all areas of daily living, his mother was reported to have declined services on his behalf. </w:t>
            </w:r>
          </w:p>
          <w:p w14:paraId="42BF7ACA" w14:textId="77777777" w:rsidR="00D708A5" w:rsidRPr="00900BE6" w:rsidRDefault="00D708A5" w:rsidP="00712DC3">
            <w:pPr>
              <w:widowControl w:val="0"/>
              <w:rPr>
                <w:rFonts w:ascii="Public Sans" w:hAnsi="Public Sans" w:cs="Calibri"/>
                <w:sz w:val="22"/>
              </w:rPr>
            </w:pPr>
          </w:p>
          <w:p w14:paraId="08DD0A14" w14:textId="299BFA92" w:rsidR="006F0EEF" w:rsidRPr="00900BE6" w:rsidRDefault="006F0EEF" w:rsidP="00712DC3">
            <w:pPr>
              <w:widowControl w:val="0"/>
              <w:rPr>
                <w:rFonts w:ascii="Public Sans" w:hAnsi="Public Sans"/>
                <w:sz w:val="22"/>
              </w:rPr>
            </w:pPr>
            <w:r w:rsidRPr="00900BE6">
              <w:rPr>
                <w:rFonts w:ascii="Public Sans" w:hAnsi="Public Sans"/>
                <w:sz w:val="22"/>
              </w:rPr>
              <w:t xml:space="preserve">Providers had attempted to engage with the </w:t>
            </w:r>
            <w:r w:rsidR="00D708A5" w:rsidRPr="00900BE6">
              <w:rPr>
                <w:rFonts w:ascii="Public Sans" w:hAnsi="Public Sans"/>
                <w:sz w:val="22"/>
              </w:rPr>
              <w:t>participant</w:t>
            </w:r>
            <w:r w:rsidRPr="00900BE6">
              <w:rPr>
                <w:rFonts w:ascii="Public Sans" w:hAnsi="Public Sans"/>
                <w:sz w:val="22"/>
              </w:rPr>
              <w:t xml:space="preserve"> and his mother, but his mother had consistently blocked services and held</w:t>
            </w:r>
            <w:r w:rsidR="00900BE6" w:rsidRPr="00900BE6">
              <w:rPr>
                <w:rFonts w:ascii="Public Sans" w:hAnsi="Public Sans"/>
                <w:sz w:val="22"/>
              </w:rPr>
              <w:t xml:space="preserve"> the belief that using NDIS funds meant that services were </w:t>
            </w:r>
            <w:r w:rsidRPr="00900BE6">
              <w:rPr>
                <w:rFonts w:ascii="Public Sans" w:hAnsi="Public Sans"/>
                <w:sz w:val="22"/>
              </w:rPr>
              <w:t xml:space="preserve">taking her money. </w:t>
            </w:r>
          </w:p>
          <w:p w14:paraId="02032086" w14:textId="1BFCEBE5" w:rsidR="00D708A5" w:rsidRPr="00900BE6" w:rsidRDefault="00D708A5" w:rsidP="00712DC3">
            <w:pPr>
              <w:widowControl w:val="0"/>
              <w:rPr>
                <w:rFonts w:ascii="Public Sans" w:hAnsi="Public Sans"/>
                <w:sz w:val="22"/>
              </w:rPr>
            </w:pPr>
          </w:p>
          <w:p w14:paraId="37EB756F" w14:textId="01C2A217" w:rsidR="00D708A5" w:rsidRPr="00900BE6" w:rsidRDefault="00D708A5" w:rsidP="00712DC3">
            <w:pPr>
              <w:widowControl w:val="0"/>
              <w:autoSpaceDE w:val="0"/>
              <w:autoSpaceDN w:val="0"/>
              <w:adjustRightInd w:val="0"/>
              <w:rPr>
                <w:rFonts w:ascii="Public Sans" w:hAnsi="Public Sans" w:cs="Calibri"/>
                <w:sz w:val="22"/>
              </w:rPr>
            </w:pPr>
            <w:r w:rsidRPr="00900BE6">
              <w:rPr>
                <w:rFonts w:ascii="Public Sans" w:hAnsi="Public Sans" w:cs="Calibri"/>
                <w:sz w:val="22"/>
              </w:rPr>
              <w:t>A support coordinator based interstate was funded through the NDIS. Due to the significant impact of the participant’s disability on their decision-making, their parent had been recorded as his NDIS plan nominee.</w:t>
            </w:r>
          </w:p>
          <w:p w14:paraId="50F26311" w14:textId="77777777" w:rsidR="00D708A5" w:rsidRPr="00900BE6" w:rsidRDefault="00D708A5" w:rsidP="00712DC3">
            <w:pPr>
              <w:widowControl w:val="0"/>
              <w:rPr>
                <w:rFonts w:ascii="Public Sans" w:hAnsi="Public Sans"/>
                <w:sz w:val="22"/>
              </w:rPr>
            </w:pPr>
          </w:p>
          <w:p w14:paraId="564080A7" w14:textId="1EC76F20" w:rsidR="00900BE6" w:rsidRPr="00900BE6" w:rsidRDefault="00900BE6" w:rsidP="00712DC3">
            <w:pPr>
              <w:widowControl w:val="0"/>
              <w:autoSpaceDE w:val="0"/>
              <w:autoSpaceDN w:val="0"/>
              <w:adjustRightInd w:val="0"/>
              <w:rPr>
                <w:rFonts w:ascii="Public Sans" w:hAnsi="Public Sans" w:cs="Calibri"/>
                <w:sz w:val="22"/>
              </w:rPr>
            </w:pPr>
            <w:r w:rsidRPr="00900BE6">
              <w:rPr>
                <w:rFonts w:ascii="Public Sans" w:hAnsi="Public Sans" w:cs="Calibri"/>
                <w:sz w:val="22"/>
              </w:rPr>
              <w:t>In response to the report</w:t>
            </w:r>
            <w:r>
              <w:rPr>
                <w:rFonts w:ascii="Public Sans" w:hAnsi="Public Sans" w:cs="Calibri"/>
                <w:sz w:val="22"/>
              </w:rPr>
              <w:t>,</w:t>
            </w:r>
            <w:r w:rsidRPr="00900BE6">
              <w:rPr>
                <w:rFonts w:ascii="Public Sans" w:hAnsi="Public Sans" w:cs="Calibri"/>
                <w:sz w:val="22"/>
              </w:rPr>
              <w:t xml:space="preserve"> the ADC made inquiries with the NDIA who confirmed that the plan was not being used. The ADC made contact with the family via an interpreter and were advised by the participant</w:t>
            </w:r>
            <w:r>
              <w:rPr>
                <w:rFonts w:ascii="Public Sans" w:hAnsi="Public Sans" w:cs="Calibri"/>
                <w:sz w:val="22"/>
              </w:rPr>
              <w:t>’</w:t>
            </w:r>
            <w:r w:rsidRPr="00900BE6">
              <w:rPr>
                <w:rFonts w:ascii="Public Sans" w:hAnsi="Public Sans" w:cs="Calibri"/>
                <w:sz w:val="22"/>
              </w:rPr>
              <w:t xml:space="preserve">s mother that she did not trust the interstate support coordinator as she had never met </w:t>
            </w:r>
            <w:r w:rsidR="00604062">
              <w:rPr>
                <w:rFonts w:ascii="Public Sans" w:hAnsi="Public Sans" w:cs="Calibri"/>
                <w:sz w:val="22"/>
              </w:rPr>
              <w:t>them</w:t>
            </w:r>
            <w:r w:rsidRPr="00900BE6">
              <w:rPr>
                <w:rFonts w:ascii="Public Sans" w:hAnsi="Public Sans" w:cs="Calibri"/>
                <w:sz w:val="22"/>
              </w:rPr>
              <w:t xml:space="preserve"> and she would like </w:t>
            </w:r>
            <w:r w:rsidR="00604062">
              <w:rPr>
                <w:rFonts w:ascii="Public Sans" w:hAnsi="Public Sans" w:cs="Calibri"/>
                <w:sz w:val="22"/>
              </w:rPr>
              <w:t>someone</w:t>
            </w:r>
            <w:r w:rsidRPr="00900BE6">
              <w:rPr>
                <w:rFonts w:ascii="Public Sans" w:hAnsi="Public Sans" w:cs="Calibri"/>
                <w:sz w:val="22"/>
              </w:rPr>
              <w:t xml:space="preserve"> local. The ADC </w:t>
            </w:r>
            <w:r>
              <w:rPr>
                <w:rFonts w:ascii="Public Sans" w:hAnsi="Public Sans" w:cs="Calibri"/>
                <w:sz w:val="22"/>
              </w:rPr>
              <w:t>liaised with</w:t>
            </w:r>
            <w:r w:rsidRPr="00900BE6">
              <w:rPr>
                <w:rFonts w:ascii="Public Sans" w:hAnsi="Public Sans" w:cs="Calibri"/>
                <w:sz w:val="22"/>
              </w:rPr>
              <w:t xml:space="preserve"> the NDIA</w:t>
            </w:r>
            <w:r>
              <w:rPr>
                <w:rFonts w:ascii="Public Sans" w:hAnsi="Public Sans" w:cs="Calibri"/>
                <w:sz w:val="22"/>
              </w:rPr>
              <w:t>,</w:t>
            </w:r>
            <w:r w:rsidRPr="00900BE6">
              <w:rPr>
                <w:rFonts w:ascii="Public Sans" w:hAnsi="Public Sans" w:cs="Calibri"/>
                <w:sz w:val="22"/>
              </w:rPr>
              <w:t xml:space="preserve"> who made a direct referral to a local support coordinator</w:t>
            </w:r>
            <w:r>
              <w:rPr>
                <w:rFonts w:ascii="Public Sans" w:hAnsi="Public Sans" w:cs="Calibri"/>
                <w:sz w:val="22"/>
              </w:rPr>
              <w:t xml:space="preserve">; </w:t>
            </w:r>
            <w:r w:rsidRPr="00900BE6">
              <w:rPr>
                <w:rFonts w:ascii="Public Sans" w:hAnsi="Public Sans" w:cs="Calibri"/>
                <w:sz w:val="22"/>
              </w:rPr>
              <w:t>however</w:t>
            </w:r>
            <w:r>
              <w:rPr>
                <w:rFonts w:ascii="Public Sans" w:hAnsi="Public Sans" w:cs="Calibri"/>
                <w:sz w:val="22"/>
              </w:rPr>
              <w:t>,</w:t>
            </w:r>
            <w:r w:rsidRPr="00900BE6">
              <w:rPr>
                <w:rFonts w:ascii="Public Sans" w:hAnsi="Public Sans" w:cs="Calibri"/>
                <w:sz w:val="22"/>
              </w:rPr>
              <w:t xml:space="preserve"> </w:t>
            </w:r>
            <w:r>
              <w:rPr>
                <w:rFonts w:ascii="Public Sans" w:hAnsi="Public Sans" w:cs="Calibri"/>
                <w:sz w:val="22"/>
              </w:rPr>
              <w:t xml:space="preserve">the </w:t>
            </w:r>
            <w:r w:rsidRPr="00900BE6">
              <w:rPr>
                <w:rFonts w:ascii="Public Sans" w:hAnsi="Public Sans" w:cs="Calibri"/>
                <w:sz w:val="22"/>
              </w:rPr>
              <w:t xml:space="preserve">parent refused to sign a service agreement. </w:t>
            </w:r>
          </w:p>
          <w:p w14:paraId="0394744B" w14:textId="77777777" w:rsidR="00900BE6" w:rsidRPr="00900BE6" w:rsidRDefault="00900BE6" w:rsidP="00712DC3">
            <w:pPr>
              <w:pStyle w:val="BodyText"/>
              <w:widowControl w:val="0"/>
              <w:spacing w:before="0" w:after="0" w:line="240" w:lineRule="auto"/>
              <w:rPr>
                <w:rFonts w:ascii="Public Sans" w:hAnsi="Public Sans"/>
                <w:sz w:val="22"/>
                <w:szCs w:val="22"/>
              </w:rPr>
            </w:pPr>
          </w:p>
          <w:p w14:paraId="713E0AC1" w14:textId="13D48228" w:rsidR="00900BE6" w:rsidRPr="00900BE6" w:rsidRDefault="00900BE6" w:rsidP="00712DC3">
            <w:pPr>
              <w:widowControl w:val="0"/>
              <w:autoSpaceDE w:val="0"/>
              <w:autoSpaceDN w:val="0"/>
              <w:adjustRightInd w:val="0"/>
              <w:rPr>
                <w:rFonts w:ascii="Public Sans" w:hAnsi="Public Sans" w:cs="Calibri"/>
                <w:sz w:val="22"/>
              </w:rPr>
            </w:pPr>
            <w:r w:rsidRPr="00900BE6">
              <w:rPr>
                <w:rFonts w:ascii="Public Sans" w:hAnsi="Public Sans" w:cs="Calibri"/>
                <w:sz w:val="22"/>
              </w:rPr>
              <w:t xml:space="preserve">The ADC </w:t>
            </w:r>
            <w:r w:rsidR="009C215C">
              <w:rPr>
                <w:rFonts w:ascii="Public Sans" w:hAnsi="Public Sans" w:cs="Calibri"/>
                <w:sz w:val="22"/>
              </w:rPr>
              <w:t>conducted a</w:t>
            </w:r>
            <w:r w:rsidRPr="00900BE6">
              <w:rPr>
                <w:rFonts w:ascii="Public Sans" w:hAnsi="Public Sans" w:cs="Calibri"/>
                <w:sz w:val="22"/>
              </w:rPr>
              <w:t xml:space="preserve"> home </w:t>
            </w:r>
            <w:r w:rsidR="009C215C">
              <w:rPr>
                <w:rFonts w:ascii="Public Sans" w:hAnsi="Public Sans" w:cs="Calibri"/>
                <w:sz w:val="22"/>
              </w:rPr>
              <w:t xml:space="preserve">visit </w:t>
            </w:r>
            <w:r w:rsidRPr="00900BE6">
              <w:rPr>
                <w:rFonts w:ascii="Public Sans" w:hAnsi="Public Sans" w:cs="Calibri"/>
                <w:sz w:val="22"/>
              </w:rPr>
              <w:t>and met with the participant</w:t>
            </w:r>
            <w:r>
              <w:rPr>
                <w:rFonts w:ascii="Public Sans" w:hAnsi="Public Sans" w:cs="Calibri"/>
                <w:sz w:val="22"/>
              </w:rPr>
              <w:t xml:space="preserve"> and his</w:t>
            </w:r>
            <w:r w:rsidRPr="00900BE6">
              <w:rPr>
                <w:rFonts w:ascii="Public Sans" w:hAnsi="Public Sans" w:cs="Calibri"/>
                <w:sz w:val="22"/>
              </w:rPr>
              <w:t xml:space="preserve"> parent</w:t>
            </w:r>
            <w:r>
              <w:rPr>
                <w:rFonts w:ascii="Public Sans" w:hAnsi="Public Sans" w:cs="Calibri"/>
                <w:sz w:val="22"/>
              </w:rPr>
              <w:t>,</w:t>
            </w:r>
            <w:r w:rsidRPr="00900BE6">
              <w:rPr>
                <w:rFonts w:ascii="Public Sans" w:hAnsi="Public Sans" w:cs="Calibri"/>
                <w:sz w:val="22"/>
              </w:rPr>
              <w:t xml:space="preserve"> who was not able to clearly explain why she refused to sign the service agreement. She </w:t>
            </w:r>
            <w:r w:rsidR="009C215C">
              <w:rPr>
                <w:rFonts w:ascii="Public Sans" w:hAnsi="Public Sans" w:cs="Calibri"/>
                <w:sz w:val="22"/>
              </w:rPr>
              <w:t>said</w:t>
            </w:r>
            <w:r w:rsidRPr="00900BE6">
              <w:rPr>
                <w:rFonts w:ascii="Public Sans" w:hAnsi="Public Sans" w:cs="Calibri"/>
                <w:sz w:val="22"/>
              </w:rPr>
              <w:t xml:space="preserve"> that she did not want to work with interpreters or providers from her cultural background due to privacy concerns. She advised that </w:t>
            </w:r>
            <w:r w:rsidR="00604062">
              <w:rPr>
                <w:rFonts w:ascii="Public Sans" w:hAnsi="Public Sans" w:cs="Calibri"/>
                <w:sz w:val="22"/>
              </w:rPr>
              <w:t xml:space="preserve">her son </w:t>
            </w:r>
            <w:r w:rsidRPr="00900BE6">
              <w:rPr>
                <w:rFonts w:ascii="Public Sans" w:hAnsi="Public Sans" w:cs="Calibri"/>
                <w:sz w:val="22"/>
              </w:rPr>
              <w:t>d</w:t>
            </w:r>
            <w:r>
              <w:rPr>
                <w:rFonts w:ascii="Public Sans" w:hAnsi="Public Sans" w:cs="Calibri"/>
                <w:sz w:val="22"/>
              </w:rPr>
              <w:t>id</w:t>
            </w:r>
            <w:r w:rsidRPr="00900BE6">
              <w:rPr>
                <w:rFonts w:ascii="Public Sans" w:hAnsi="Public Sans" w:cs="Calibri"/>
                <w:sz w:val="22"/>
              </w:rPr>
              <w:t xml:space="preserve"> not receive the </w:t>
            </w:r>
            <w:r>
              <w:rPr>
                <w:rFonts w:ascii="Public Sans" w:hAnsi="Public Sans" w:cs="Calibri"/>
                <w:sz w:val="22"/>
              </w:rPr>
              <w:t>d</w:t>
            </w:r>
            <w:r w:rsidRPr="00900BE6">
              <w:rPr>
                <w:rFonts w:ascii="Public Sans" w:hAnsi="Public Sans" w:cs="Calibri"/>
                <w:sz w:val="22"/>
              </w:rPr>
              <w:t xml:space="preserve">isability </w:t>
            </w:r>
            <w:r>
              <w:rPr>
                <w:rFonts w:ascii="Public Sans" w:hAnsi="Public Sans" w:cs="Calibri"/>
                <w:sz w:val="22"/>
              </w:rPr>
              <w:t>support p</w:t>
            </w:r>
            <w:r w:rsidR="00604062">
              <w:rPr>
                <w:rFonts w:ascii="Public Sans" w:hAnsi="Public Sans" w:cs="Calibri"/>
                <w:sz w:val="22"/>
              </w:rPr>
              <w:t>ension</w:t>
            </w:r>
            <w:r w:rsidR="009C09EC">
              <w:rPr>
                <w:rFonts w:ascii="Public Sans" w:hAnsi="Public Sans" w:cs="Calibri"/>
                <w:sz w:val="22"/>
              </w:rPr>
              <w:t xml:space="preserve"> (DSP)</w:t>
            </w:r>
            <w:r w:rsidRPr="00900BE6">
              <w:rPr>
                <w:rFonts w:ascii="Public Sans" w:hAnsi="Public Sans" w:cs="Calibri"/>
                <w:sz w:val="22"/>
              </w:rPr>
              <w:t xml:space="preserve">. </w:t>
            </w:r>
          </w:p>
          <w:p w14:paraId="742F8014" w14:textId="77777777" w:rsidR="00900BE6" w:rsidRPr="00900BE6" w:rsidRDefault="00900BE6" w:rsidP="00712DC3">
            <w:pPr>
              <w:widowControl w:val="0"/>
              <w:autoSpaceDE w:val="0"/>
              <w:autoSpaceDN w:val="0"/>
              <w:adjustRightInd w:val="0"/>
              <w:rPr>
                <w:rFonts w:ascii="Public Sans" w:hAnsi="Public Sans" w:cs="Calibri"/>
                <w:sz w:val="22"/>
              </w:rPr>
            </w:pPr>
          </w:p>
          <w:p w14:paraId="5D5163BE" w14:textId="75B29CD5" w:rsidR="00900BE6" w:rsidRPr="00900BE6" w:rsidRDefault="00900BE6" w:rsidP="00712DC3">
            <w:pPr>
              <w:widowControl w:val="0"/>
              <w:autoSpaceDE w:val="0"/>
              <w:autoSpaceDN w:val="0"/>
              <w:adjustRightInd w:val="0"/>
              <w:rPr>
                <w:rFonts w:ascii="Public Sans" w:hAnsi="Public Sans" w:cs="Calibri"/>
                <w:sz w:val="22"/>
              </w:rPr>
            </w:pPr>
            <w:r>
              <w:rPr>
                <w:rFonts w:ascii="Public Sans" w:hAnsi="Public Sans" w:cs="Calibri"/>
                <w:sz w:val="22"/>
              </w:rPr>
              <w:t>The ADC’s investigation found that t</w:t>
            </w:r>
            <w:r w:rsidRPr="00900BE6">
              <w:rPr>
                <w:rFonts w:ascii="Public Sans" w:hAnsi="Public Sans" w:cs="Calibri"/>
                <w:sz w:val="22"/>
              </w:rPr>
              <w:t>he participant was well connected with specialist medical services and was on the DSP. The</w:t>
            </w:r>
            <w:r>
              <w:rPr>
                <w:rFonts w:ascii="Public Sans" w:hAnsi="Public Sans" w:cs="Calibri"/>
                <w:sz w:val="22"/>
              </w:rPr>
              <w:t xml:space="preserve"> information</w:t>
            </w:r>
            <w:r w:rsidRPr="00900BE6">
              <w:rPr>
                <w:rFonts w:ascii="Public Sans" w:hAnsi="Public Sans" w:cs="Calibri"/>
                <w:sz w:val="22"/>
              </w:rPr>
              <w:t xml:space="preserve"> i</w:t>
            </w:r>
            <w:r>
              <w:rPr>
                <w:rFonts w:ascii="Public Sans" w:hAnsi="Public Sans" w:cs="Calibri"/>
                <w:sz w:val="22"/>
              </w:rPr>
              <w:t>dentified</w:t>
            </w:r>
            <w:r w:rsidRPr="00900BE6">
              <w:rPr>
                <w:rFonts w:ascii="Public Sans" w:hAnsi="Public Sans" w:cs="Calibri"/>
                <w:sz w:val="22"/>
              </w:rPr>
              <w:t xml:space="preserve"> that </w:t>
            </w:r>
            <w:r>
              <w:rPr>
                <w:rFonts w:ascii="Public Sans" w:hAnsi="Public Sans" w:cs="Calibri"/>
                <w:sz w:val="22"/>
              </w:rPr>
              <w:t xml:space="preserve">a medical </w:t>
            </w:r>
            <w:r w:rsidRPr="00900BE6">
              <w:rPr>
                <w:rFonts w:ascii="Public Sans" w:hAnsi="Public Sans" w:cs="Calibri"/>
                <w:sz w:val="22"/>
              </w:rPr>
              <w:t>specialist</w:t>
            </w:r>
            <w:r>
              <w:rPr>
                <w:rFonts w:ascii="Public Sans" w:hAnsi="Public Sans" w:cs="Calibri"/>
                <w:sz w:val="22"/>
              </w:rPr>
              <w:t xml:space="preserve"> </w:t>
            </w:r>
            <w:r w:rsidRPr="00900BE6">
              <w:rPr>
                <w:rFonts w:ascii="Public Sans" w:hAnsi="Public Sans" w:cs="Calibri"/>
                <w:sz w:val="22"/>
              </w:rPr>
              <w:t xml:space="preserve">had advised the family that the participant would benefit from </w:t>
            </w:r>
            <w:r>
              <w:rPr>
                <w:rFonts w:ascii="Public Sans" w:hAnsi="Public Sans" w:cs="Calibri"/>
                <w:sz w:val="22"/>
              </w:rPr>
              <w:t xml:space="preserve">allied health services, but </w:t>
            </w:r>
            <w:r w:rsidRPr="00900BE6">
              <w:rPr>
                <w:rFonts w:ascii="Public Sans" w:hAnsi="Public Sans" w:cs="Calibri"/>
                <w:sz w:val="22"/>
              </w:rPr>
              <w:t>no</w:t>
            </w:r>
            <w:r>
              <w:rPr>
                <w:rFonts w:ascii="Public Sans" w:hAnsi="Public Sans" w:cs="Calibri"/>
                <w:sz w:val="22"/>
              </w:rPr>
              <w:t xml:space="preserve"> actions had been taken to</w:t>
            </w:r>
            <w:r w:rsidRPr="00900BE6">
              <w:rPr>
                <w:rFonts w:ascii="Public Sans" w:hAnsi="Public Sans" w:cs="Calibri"/>
                <w:sz w:val="22"/>
              </w:rPr>
              <w:t xml:space="preserve"> progress</w:t>
            </w:r>
            <w:r>
              <w:rPr>
                <w:rFonts w:ascii="Public Sans" w:hAnsi="Public Sans" w:cs="Calibri"/>
                <w:sz w:val="22"/>
              </w:rPr>
              <w:t xml:space="preserve"> this</w:t>
            </w:r>
            <w:r w:rsidRPr="00900BE6">
              <w:rPr>
                <w:rFonts w:ascii="Public Sans" w:hAnsi="Public Sans" w:cs="Calibri"/>
                <w:sz w:val="22"/>
              </w:rPr>
              <w:t xml:space="preserve">. </w:t>
            </w:r>
          </w:p>
          <w:p w14:paraId="166C6032" w14:textId="77777777" w:rsidR="00900BE6" w:rsidRPr="00900BE6" w:rsidRDefault="00900BE6" w:rsidP="00712DC3">
            <w:pPr>
              <w:widowControl w:val="0"/>
              <w:autoSpaceDE w:val="0"/>
              <w:autoSpaceDN w:val="0"/>
              <w:adjustRightInd w:val="0"/>
              <w:rPr>
                <w:rFonts w:ascii="Public Sans" w:hAnsi="Public Sans" w:cs="Calibri"/>
                <w:sz w:val="22"/>
              </w:rPr>
            </w:pPr>
          </w:p>
          <w:p w14:paraId="26A97964" w14:textId="36588C36" w:rsidR="00804843" w:rsidRPr="00900BE6" w:rsidRDefault="00900BE6" w:rsidP="00712DC3">
            <w:pPr>
              <w:widowControl w:val="0"/>
              <w:rPr>
                <w:rFonts w:ascii="Public Sans" w:hAnsi="Public Sans"/>
                <w:sz w:val="22"/>
              </w:rPr>
            </w:pPr>
            <w:r w:rsidRPr="00900BE6">
              <w:rPr>
                <w:rFonts w:ascii="Public Sans" w:hAnsi="Public Sans" w:cs="Calibri"/>
                <w:sz w:val="22"/>
              </w:rPr>
              <w:t xml:space="preserve">The ADC met again with the </w:t>
            </w:r>
            <w:r w:rsidR="005C3ECD">
              <w:rPr>
                <w:rFonts w:ascii="Public Sans" w:hAnsi="Public Sans" w:cs="Calibri"/>
                <w:sz w:val="22"/>
              </w:rPr>
              <w:t>family</w:t>
            </w:r>
            <w:r w:rsidRPr="00900BE6">
              <w:rPr>
                <w:rFonts w:ascii="Public Sans" w:hAnsi="Public Sans" w:cs="Calibri"/>
                <w:sz w:val="22"/>
              </w:rPr>
              <w:t xml:space="preserve"> to discuss our concerns about his lack of access to services. </w:t>
            </w:r>
            <w:r w:rsidR="005C3ECD">
              <w:rPr>
                <w:rFonts w:ascii="Public Sans" w:hAnsi="Public Sans" w:cs="Calibri"/>
                <w:sz w:val="22"/>
              </w:rPr>
              <w:t>The participant’s</w:t>
            </w:r>
            <w:r w:rsidR="00C55710">
              <w:rPr>
                <w:rFonts w:ascii="Public Sans" w:hAnsi="Public Sans" w:cs="Calibri"/>
                <w:sz w:val="22"/>
              </w:rPr>
              <w:t xml:space="preserve"> mother told us that she trusted </w:t>
            </w:r>
            <w:r w:rsidRPr="00900BE6">
              <w:rPr>
                <w:rFonts w:ascii="Public Sans" w:hAnsi="Public Sans" w:cs="Calibri"/>
                <w:sz w:val="22"/>
              </w:rPr>
              <w:t xml:space="preserve">one staff member at </w:t>
            </w:r>
            <w:r w:rsidR="00C55710">
              <w:rPr>
                <w:rFonts w:ascii="Public Sans" w:hAnsi="Public Sans" w:cs="Calibri"/>
                <w:sz w:val="22"/>
              </w:rPr>
              <w:t>a</w:t>
            </w:r>
            <w:r w:rsidRPr="00900BE6">
              <w:rPr>
                <w:rFonts w:ascii="Public Sans" w:hAnsi="Public Sans" w:cs="Calibri"/>
                <w:sz w:val="22"/>
              </w:rPr>
              <w:t xml:space="preserve"> disability service</w:t>
            </w:r>
            <w:r w:rsidR="00C55710">
              <w:rPr>
                <w:rFonts w:ascii="Public Sans" w:hAnsi="Public Sans" w:cs="Calibri"/>
                <w:sz w:val="22"/>
              </w:rPr>
              <w:t xml:space="preserve">, </w:t>
            </w:r>
            <w:r w:rsidRPr="00900BE6">
              <w:rPr>
                <w:rFonts w:ascii="Public Sans" w:hAnsi="Public Sans" w:cs="Calibri"/>
                <w:sz w:val="22"/>
              </w:rPr>
              <w:t xml:space="preserve">and agreed </w:t>
            </w:r>
            <w:r w:rsidR="00C55710">
              <w:rPr>
                <w:rFonts w:ascii="Public Sans" w:hAnsi="Public Sans" w:cs="Calibri"/>
                <w:sz w:val="22"/>
              </w:rPr>
              <w:t>to</w:t>
            </w:r>
            <w:r w:rsidRPr="00900BE6">
              <w:rPr>
                <w:rFonts w:ascii="Public Sans" w:hAnsi="Public Sans" w:cs="Calibri"/>
                <w:sz w:val="22"/>
              </w:rPr>
              <w:t xml:space="preserve"> us </w:t>
            </w:r>
            <w:r w:rsidR="00C55710">
              <w:rPr>
                <w:rFonts w:ascii="Public Sans" w:hAnsi="Public Sans" w:cs="Calibri"/>
                <w:sz w:val="22"/>
              </w:rPr>
              <w:t>making a referral</w:t>
            </w:r>
            <w:r w:rsidRPr="00900BE6">
              <w:rPr>
                <w:rFonts w:ascii="Public Sans" w:hAnsi="Public Sans" w:cs="Calibri"/>
                <w:sz w:val="22"/>
              </w:rPr>
              <w:t xml:space="preserve"> to them</w:t>
            </w:r>
            <w:r w:rsidR="00C55710">
              <w:rPr>
                <w:rFonts w:ascii="Public Sans" w:hAnsi="Public Sans" w:cs="Calibri"/>
                <w:sz w:val="22"/>
              </w:rPr>
              <w:t xml:space="preserve"> for support coordination</w:t>
            </w:r>
            <w:r w:rsidRPr="00900BE6">
              <w:rPr>
                <w:rFonts w:ascii="Public Sans" w:hAnsi="Public Sans" w:cs="Calibri"/>
                <w:sz w:val="22"/>
              </w:rPr>
              <w:t xml:space="preserve">. The ADC liaised with the NDIA and the disability provider to facilitate </w:t>
            </w:r>
            <w:r w:rsidR="00C55710">
              <w:rPr>
                <w:rFonts w:ascii="Public Sans" w:hAnsi="Public Sans" w:cs="Calibri"/>
                <w:sz w:val="22"/>
              </w:rPr>
              <w:t>the</w:t>
            </w:r>
            <w:r w:rsidRPr="00900BE6">
              <w:rPr>
                <w:rFonts w:ascii="Public Sans" w:hAnsi="Public Sans" w:cs="Calibri"/>
                <w:sz w:val="22"/>
              </w:rPr>
              <w:t xml:space="preserve"> referral</w:t>
            </w:r>
            <w:r w:rsidR="00C55710">
              <w:rPr>
                <w:rFonts w:ascii="Public Sans" w:hAnsi="Public Sans" w:cs="Calibri"/>
                <w:sz w:val="22"/>
              </w:rPr>
              <w:t xml:space="preserve">, increase funding for specialist support coordination, and to connect the participant to the </w:t>
            </w:r>
            <w:r w:rsidR="009C215C">
              <w:rPr>
                <w:rFonts w:ascii="Public Sans" w:hAnsi="Public Sans" w:cs="Calibri"/>
                <w:sz w:val="22"/>
              </w:rPr>
              <w:t>c</w:t>
            </w:r>
            <w:r w:rsidR="00C55710">
              <w:rPr>
                <w:rFonts w:ascii="Public Sans" w:hAnsi="Public Sans" w:cs="Calibri"/>
                <w:sz w:val="22"/>
              </w:rPr>
              <w:t xml:space="preserve">omplex </w:t>
            </w:r>
            <w:r w:rsidR="009C215C">
              <w:rPr>
                <w:rFonts w:ascii="Public Sans" w:hAnsi="Public Sans" w:cs="Calibri"/>
                <w:sz w:val="22"/>
              </w:rPr>
              <w:t>s</w:t>
            </w:r>
            <w:r w:rsidR="00C55710">
              <w:rPr>
                <w:rFonts w:ascii="Public Sans" w:hAnsi="Public Sans" w:cs="Calibri"/>
                <w:sz w:val="22"/>
              </w:rPr>
              <w:t xml:space="preserve">upport </w:t>
            </w:r>
            <w:r w:rsidR="009C215C">
              <w:rPr>
                <w:rFonts w:ascii="Public Sans" w:hAnsi="Public Sans" w:cs="Calibri"/>
                <w:sz w:val="22"/>
              </w:rPr>
              <w:t>n</w:t>
            </w:r>
            <w:r w:rsidR="00C55710">
              <w:rPr>
                <w:rFonts w:ascii="Public Sans" w:hAnsi="Public Sans" w:cs="Calibri"/>
                <w:sz w:val="22"/>
              </w:rPr>
              <w:t>eeds pathway</w:t>
            </w:r>
            <w:r w:rsidRPr="00900BE6">
              <w:rPr>
                <w:rFonts w:ascii="Public Sans" w:hAnsi="Public Sans" w:cs="Calibri"/>
                <w:sz w:val="22"/>
              </w:rPr>
              <w:t xml:space="preserve">. </w:t>
            </w:r>
            <w:r w:rsidR="00804843" w:rsidRPr="00900BE6">
              <w:rPr>
                <w:rFonts w:ascii="Public Sans" w:hAnsi="Public Sans"/>
                <w:sz w:val="22"/>
              </w:rPr>
              <w:t xml:space="preserve">The NDIA agreed to monitor </w:t>
            </w:r>
            <w:r w:rsidR="00804843">
              <w:rPr>
                <w:rFonts w:ascii="Public Sans" w:hAnsi="Public Sans"/>
                <w:sz w:val="22"/>
              </w:rPr>
              <w:t xml:space="preserve">the </w:t>
            </w:r>
            <w:r w:rsidR="00804843" w:rsidRPr="00900BE6">
              <w:rPr>
                <w:rFonts w:ascii="Public Sans" w:hAnsi="Public Sans"/>
                <w:sz w:val="22"/>
              </w:rPr>
              <w:t>u</w:t>
            </w:r>
            <w:r w:rsidR="00804843">
              <w:rPr>
                <w:rFonts w:ascii="Public Sans" w:hAnsi="Public Sans"/>
                <w:sz w:val="22"/>
              </w:rPr>
              <w:t>se</w:t>
            </w:r>
            <w:r w:rsidR="00804843" w:rsidRPr="00900BE6">
              <w:rPr>
                <w:rFonts w:ascii="Public Sans" w:hAnsi="Public Sans"/>
                <w:sz w:val="22"/>
              </w:rPr>
              <w:t xml:space="preserve"> of the </w:t>
            </w:r>
            <w:r w:rsidR="00804843">
              <w:rPr>
                <w:rFonts w:ascii="Public Sans" w:hAnsi="Public Sans"/>
                <w:sz w:val="22"/>
              </w:rPr>
              <w:t>participant</w:t>
            </w:r>
            <w:r w:rsidR="00804843" w:rsidRPr="00900BE6">
              <w:rPr>
                <w:rFonts w:ascii="Public Sans" w:hAnsi="Public Sans"/>
                <w:sz w:val="22"/>
              </w:rPr>
              <w:t xml:space="preserve">’s plan to ensure supports were </w:t>
            </w:r>
            <w:r w:rsidR="00804843">
              <w:rPr>
                <w:rFonts w:ascii="Public Sans" w:hAnsi="Public Sans"/>
                <w:sz w:val="22"/>
              </w:rPr>
              <w:t>delivered</w:t>
            </w:r>
            <w:r w:rsidR="00804843" w:rsidRPr="00900BE6">
              <w:rPr>
                <w:rFonts w:ascii="Public Sans" w:hAnsi="Public Sans"/>
                <w:sz w:val="22"/>
              </w:rPr>
              <w:t xml:space="preserve">. </w:t>
            </w:r>
          </w:p>
          <w:p w14:paraId="2E3CF7D0" w14:textId="77777777" w:rsidR="00900BE6" w:rsidRPr="00900BE6" w:rsidRDefault="00900BE6" w:rsidP="00712DC3">
            <w:pPr>
              <w:widowControl w:val="0"/>
              <w:autoSpaceDE w:val="0"/>
              <w:autoSpaceDN w:val="0"/>
              <w:adjustRightInd w:val="0"/>
              <w:rPr>
                <w:rFonts w:ascii="Public Sans" w:hAnsi="Public Sans" w:cs="Calibri"/>
                <w:sz w:val="22"/>
              </w:rPr>
            </w:pPr>
          </w:p>
          <w:p w14:paraId="73FBB157" w14:textId="559E5E34" w:rsidR="00900BE6" w:rsidRPr="00900BE6" w:rsidRDefault="00900BE6" w:rsidP="00712DC3">
            <w:pPr>
              <w:widowControl w:val="0"/>
              <w:autoSpaceDE w:val="0"/>
              <w:autoSpaceDN w:val="0"/>
              <w:adjustRightInd w:val="0"/>
              <w:rPr>
                <w:rFonts w:ascii="Public Sans" w:hAnsi="Public Sans" w:cs="Tahoma"/>
                <w:sz w:val="22"/>
              </w:rPr>
            </w:pPr>
            <w:r w:rsidRPr="00900BE6">
              <w:rPr>
                <w:rFonts w:ascii="Public Sans" w:hAnsi="Public Sans" w:cs="Tahoma"/>
                <w:sz w:val="22"/>
              </w:rPr>
              <w:t>Through extensive engagement and trust</w:t>
            </w:r>
            <w:r w:rsidR="003A5415">
              <w:rPr>
                <w:rFonts w:ascii="Public Sans" w:hAnsi="Public Sans" w:cs="Tahoma"/>
                <w:sz w:val="22"/>
              </w:rPr>
              <w:t xml:space="preserve"> </w:t>
            </w:r>
            <w:r w:rsidRPr="00900BE6">
              <w:rPr>
                <w:rFonts w:ascii="Public Sans" w:hAnsi="Public Sans" w:cs="Tahoma"/>
                <w:sz w:val="22"/>
              </w:rPr>
              <w:t>building</w:t>
            </w:r>
            <w:r w:rsidR="00C55710">
              <w:rPr>
                <w:rFonts w:ascii="Public Sans" w:hAnsi="Public Sans" w:cs="Tahoma"/>
                <w:sz w:val="22"/>
              </w:rPr>
              <w:t>,</w:t>
            </w:r>
            <w:r w:rsidRPr="00900BE6">
              <w:rPr>
                <w:rFonts w:ascii="Public Sans" w:hAnsi="Public Sans" w:cs="Tahoma"/>
                <w:sz w:val="22"/>
              </w:rPr>
              <w:t xml:space="preserve"> the ADC work</w:t>
            </w:r>
            <w:r w:rsidR="00C55710">
              <w:rPr>
                <w:rFonts w:ascii="Public Sans" w:hAnsi="Public Sans" w:cs="Tahoma"/>
                <w:sz w:val="22"/>
              </w:rPr>
              <w:t>ed</w:t>
            </w:r>
            <w:r w:rsidRPr="00900BE6">
              <w:rPr>
                <w:rFonts w:ascii="Public Sans" w:hAnsi="Public Sans" w:cs="Tahoma"/>
                <w:sz w:val="22"/>
              </w:rPr>
              <w:t xml:space="preserve"> with the </w:t>
            </w:r>
            <w:r w:rsidR="00C55710">
              <w:rPr>
                <w:rFonts w:ascii="Public Sans" w:hAnsi="Public Sans" w:cs="Tahoma"/>
                <w:sz w:val="22"/>
              </w:rPr>
              <w:t>support coordinator</w:t>
            </w:r>
            <w:r w:rsidRPr="00900BE6">
              <w:rPr>
                <w:rFonts w:ascii="Public Sans" w:hAnsi="Public Sans" w:cs="Tahoma"/>
                <w:sz w:val="22"/>
              </w:rPr>
              <w:t xml:space="preserve"> to </w:t>
            </w:r>
            <w:r w:rsidR="00467379">
              <w:rPr>
                <w:rFonts w:ascii="Public Sans" w:hAnsi="Public Sans" w:cs="Tahoma"/>
                <w:sz w:val="22"/>
              </w:rPr>
              <w:t>facilitate</w:t>
            </w:r>
            <w:r w:rsidRPr="00900BE6">
              <w:rPr>
                <w:rFonts w:ascii="Public Sans" w:hAnsi="Public Sans" w:cs="Tahoma"/>
                <w:sz w:val="22"/>
              </w:rPr>
              <w:t xml:space="preserve"> </w:t>
            </w:r>
            <w:r w:rsidR="00C55710">
              <w:rPr>
                <w:rFonts w:ascii="Public Sans" w:hAnsi="Public Sans" w:cs="Tahoma"/>
                <w:sz w:val="22"/>
              </w:rPr>
              <w:t xml:space="preserve">the participant’s </w:t>
            </w:r>
            <w:r w:rsidRPr="00900BE6">
              <w:rPr>
                <w:rFonts w:ascii="Public Sans" w:hAnsi="Public Sans" w:cs="Tahoma"/>
                <w:sz w:val="22"/>
              </w:rPr>
              <w:t xml:space="preserve">access to community support, </w:t>
            </w:r>
            <w:r w:rsidR="00C55710">
              <w:rPr>
                <w:rFonts w:ascii="Public Sans" w:hAnsi="Public Sans" w:cs="Tahoma"/>
                <w:sz w:val="22"/>
              </w:rPr>
              <w:t>occupational therapy, speech therapy, and physiotherapy,</w:t>
            </w:r>
            <w:r w:rsidRPr="00900BE6">
              <w:rPr>
                <w:rFonts w:ascii="Public Sans" w:hAnsi="Public Sans" w:cs="Tahoma"/>
                <w:sz w:val="22"/>
              </w:rPr>
              <w:t xml:space="preserve"> after more than a year without these s</w:t>
            </w:r>
            <w:r w:rsidR="00581EF7">
              <w:rPr>
                <w:rFonts w:ascii="Public Sans" w:hAnsi="Public Sans" w:cs="Tahoma"/>
                <w:sz w:val="22"/>
              </w:rPr>
              <w:t>upports</w:t>
            </w:r>
            <w:r w:rsidR="00C55710">
              <w:rPr>
                <w:rFonts w:ascii="Public Sans" w:hAnsi="Public Sans" w:cs="Tahoma"/>
                <w:sz w:val="22"/>
              </w:rPr>
              <w:t xml:space="preserve">. </w:t>
            </w:r>
          </w:p>
          <w:p w14:paraId="3E2249D3" w14:textId="75F1AE1D" w:rsidR="006F0EEF" w:rsidRPr="00900BE6" w:rsidRDefault="006F0EEF" w:rsidP="00712DC3">
            <w:pPr>
              <w:pStyle w:val="BodyText"/>
              <w:widowControl w:val="0"/>
              <w:spacing w:before="0" w:after="0" w:line="240" w:lineRule="auto"/>
              <w:rPr>
                <w:rFonts w:ascii="Public Sans" w:hAnsi="Public Sans"/>
                <w:sz w:val="22"/>
                <w:szCs w:val="22"/>
              </w:rPr>
            </w:pPr>
          </w:p>
        </w:tc>
      </w:tr>
    </w:tbl>
    <w:p w14:paraId="5368F461" w14:textId="59DC77C0" w:rsidR="003E2C07" w:rsidRPr="00A706CE" w:rsidRDefault="003E2C07" w:rsidP="00712DC3">
      <w:pPr>
        <w:widowControl w:val="0"/>
        <w:rPr>
          <w:rFonts w:ascii="Public Sans" w:hAnsi="Public Sans"/>
          <w:sz w:val="22"/>
        </w:rPr>
      </w:pPr>
    </w:p>
    <w:p w14:paraId="5AF5089C" w14:textId="7B433FF5" w:rsidR="00FA6197" w:rsidRDefault="00A64D31" w:rsidP="00DD441E">
      <w:pPr>
        <w:pStyle w:val="Heading3"/>
        <w:keepNext w:val="0"/>
        <w:keepLines w:val="0"/>
        <w:widowControl w:val="0"/>
        <w:spacing w:before="0"/>
        <w:rPr>
          <w:rFonts w:ascii="Public Sans" w:hAnsi="Public Sans"/>
          <w:b/>
          <w:color w:val="002060"/>
          <w:szCs w:val="26"/>
        </w:rPr>
      </w:pPr>
      <w:r>
        <w:rPr>
          <w:rFonts w:ascii="Public Sans" w:hAnsi="Public Sans"/>
          <w:b/>
          <w:color w:val="002060"/>
          <w:szCs w:val="26"/>
        </w:rPr>
        <w:t>5.3.2</w:t>
      </w:r>
      <w:r>
        <w:rPr>
          <w:rFonts w:ascii="Public Sans" w:hAnsi="Public Sans"/>
          <w:b/>
          <w:color w:val="002060"/>
          <w:szCs w:val="26"/>
        </w:rPr>
        <w:tab/>
      </w:r>
      <w:r w:rsidR="00FA6197">
        <w:rPr>
          <w:rFonts w:ascii="Public Sans" w:hAnsi="Public Sans"/>
          <w:b/>
          <w:color w:val="002060"/>
          <w:szCs w:val="26"/>
        </w:rPr>
        <w:t>Plan managers</w:t>
      </w:r>
    </w:p>
    <w:p w14:paraId="05FDE766" w14:textId="7D012AA3" w:rsidR="00A77A1B" w:rsidRDefault="00FA6197" w:rsidP="00712DC3">
      <w:pPr>
        <w:pStyle w:val="BodyText1"/>
        <w:keepLines w:val="0"/>
        <w:widowControl w:val="0"/>
        <w:spacing w:after="0"/>
        <w:jc w:val="left"/>
        <w:rPr>
          <w:rFonts w:ascii="Public Sans" w:hAnsi="Public Sans"/>
          <w:sz w:val="22"/>
        </w:rPr>
      </w:pPr>
      <w:r>
        <w:rPr>
          <w:rFonts w:ascii="Public Sans" w:hAnsi="Public Sans"/>
          <w:sz w:val="22"/>
        </w:rPr>
        <w:t xml:space="preserve">In the experience of the ADC, </w:t>
      </w:r>
      <w:r w:rsidR="00A77A1B">
        <w:rPr>
          <w:rFonts w:ascii="Public Sans" w:hAnsi="Public Sans"/>
          <w:sz w:val="22"/>
        </w:rPr>
        <w:t>plan managers</w:t>
      </w:r>
      <w:r>
        <w:rPr>
          <w:rFonts w:ascii="Public Sans" w:hAnsi="Public Sans"/>
          <w:sz w:val="22"/>
        </w:rPr>
        <w:t xml:space="preserve"> do not currently provide a</w:t>
      </w:r>
      <w:r w:rsidR="009C215C">
        <w:rPr>
          <w:rFonts w:ascii="Public Sans" w:hAnsi="Public Sans"/>
          <w:sz w:val="22"/>
        </w:rPr>
        <w:t xml:space="preserve">n adequate </w:t>
      </w:r>
      <w:r>
        <w:rPr>
          <w:rFonts w:ascii="Public Sans" w:hAnsi="Public Sans"/>
          <w:sz w:val="22"/>
        </w:rPr>
        <w:t>safeguard</w:t>
      </w:r>
      <w:r w:rsidR="0008728A">
        <w:rPr>
          <w:rFonts w:ascii="Public Sans" w:hAnsi="Public Sans"/>
          <w:sz w:val="22"/>
        </w:rPr>
        <w:t xml:space="preserve">ing mechanism for the participants they are supporting. In many of the reports we have handled, the </w:t>
      </w:r>
      <w:r w:rsidR="00A77A1B">
        <w:rPr>
          <w:rFonts w:ascii="Public Sans" w:hAnsi="Public Sans"/>
          <w:sz w:val="22"/>
        </w:rPr>
        <w:t xml:space="preserve">NDIS plan has been ‘plan managed’ and the available </w:t>
      </w:r>
      <w:r w:rsidR="0008728A">
        <w:rPr>
          <w:rFonts w:ascii="Public Sans" w:hAnsi="Public Sans"/>
          <w:sz w:val="22"/>
        </w:rPr>
        <w:t xml:space="preserve">information has identified </w:t>
      </w:r>
      <w:r w:rsidR="00A77A1B">
        <w:rPr>
          <w:rFonts w:ascii="Public Sans" w:hAnsi="Public Sans"/>
          <w:sz w:val="22"/>
        </w:rPr>
        <w:t>indicators of risk, such as:</w:t>
      </w:r>
    </w:p>
    <w:p w14:paraId="6828E511" w14:textId="04940197" w:rsidR="00A77A1B" w:rsidRDefault="002701ED" w:rsidP="00712DC3">
      <w:pPr>
        <w:pStyle w:val="BodyText1"/>
        <w:keepLines w:val="0"/>
        <w:widowControl w:val="0"/>
        <w:numPr>
          <w:ilvl w:val="0"/>
          <w:numId w:val="43"/>
        </w:numPr>
        <w:spacing w:before="60" w:after="0"/>
        <w:ind w:left="777" w:hanging="357"/>
        <w:jc w:val="left"/>
        <w:rPr>
          <w:rFonts w:ascii="Public Sans" w:hAnsi="Public Sans"/>
          <w:sz w:val="22"/>
        </w:rPr>
      </w:pPr>
      <w:r>
        <w:rPr>
          <w:rFonts w:ascii="Public Sans" w:hAnsi="Public Sans"/>
          <w:sz w:val="22"/>
        </w:rPr>
        <w:t>the</w:t>
      </w:r>
      <w:r w:rsidR="0008728A">
        <w:rPr>
          <w:rFonts w:ascii="Public Sans" w:hAnsi="Public Sans"/>
          <w:sz w:val="22"/>
        </w:rPr>
        <w:t xml:space="preserve"> NDIS plan not being drawn down </w:t>
      </w:r>
      <w:r w:rsidR="00890FAB">
        <w:rPr>
          <w:rFonts w:ascii="Public Sans" w:hAnsi="Public Sans"/>
          <w:sz w:val="22"/>
        </w:rPr>
        <w:t xml:space="preserve">for an extended period </w:t>
      </w:r>
      <w:r w:rsidR="0008728A">
        <w:rPr>
          <w:rFonts w:ascii="Public Sans" w:hAnsi="Public Sans"/>
          <w:sz w:val="22"/>
        </w:rPr>
        <w:t xml:space="preserve">despite the participant having high </w:t>
      </w:r>
      <w:r>
        <w:rPr>
          <w:rFonts w:ascii="Public Sans" w:hAnsi="Public Sans"/>
          <w:sz w:val="22"/>
        </w:rPr>
        <w:t>and/</w:t>
      </w:r>
      <w:r w:rsidR="0008728A">
        <w:rPr>
          <w:rFonts w:ascii="Public Sans" w:hAnsi="Public Sans"/>
          <w:sz w:val="22"/>
        </w:rPr>
        <w:t>or complex support needs</w:t>
      </w:r>
    </w:p>
    <w:p w14:paraId="769B65E5" w14:textId="177691EF" w:rsidR="00A77A1B" w:rsidRDefault="00890FAB" w:rsidP="00712DC3">
      <w:pPr>
        <w:pStyle w:val="BodyText1"/>
        <w:keepLines w:val="0"/>
        <w:widowControl w:val="0"/>
        <w:numPr>
          <w:ilvl w:val="0"/>
          <w:numId w:val="43"/>
        </w:numPr>
        <w:spacing w:before="60" w:after="0"/>
        <w:ind w:left="777" w:hanging="357"/>
        <w:jc w:val="left"/>
        <w:rPr>
          <w:rFonts w:ascii="Public Sans" w:hAnsi="Public Sans"/>
          <w:sz w:val="22"/>
        </w:rPr>
      </w:pPr>
      <w:r>
        <w:rPr>
          <w:rFonts w:ascii="Public Sans" w:hAnsi="Public Sans"/>
          <w:sz w:val="22"/>
        </w:rPr>
        <w:t xml:space="preserve">the only claims coming from </w:t>
      </w:r>
      <w:r w:rsidR="00A77A1B">
        <w:rPr>
          <w:rFonts w:ascii="Public Sans" w:hAnsi="Public Sans"/>
          <w:sz w:val="22"/>
        </w:rPr>
        <w:t>a sole</w:t>
      </w:r>
      <w:r w:rsidR="0008728A">
        <w:rPr>
          <w:rFonts w:ascii="Public Sans" w:hAnsi="Public Sans"/>
          <w:sz w:val="22"/>
        </w:rPr>
        <w:t xml:space="preserve"> provider for </w:t>
      </w:r>
      <w:r w:rsidR="00A77A1B">
        <w:rPr>
          <w:rFonts w:ascii="Public Sans" w:hAnsi="Public Sans"/>
          <w:sz w:val="22"/>
        </w:rPr>
        <w:t xml:space="preserve">only </w:t>
      </w:r>
      <w:r w:rsidR="0008728A">
        <w:rPr>
          <w:rFonts w:ascii="Public Sans" w:hAnsi="Public Sans"/>
          <w:sz w:val="22"/>
        </w:rPr>
        <w:t>one small aspect of the plan</w:t>
      </w:r>
    </w:p>
    <w:p w14:paraId="100DE066" w14:textId="0CD9C387" w:rsidR="0008728A" w:rsidRDefault="0008728A" w:rsidP="00712DC3">
      <w:pPr>
        <w:pStyle w:val="BodyText1"/>
        <w:keepLines w:val="0"/>
        <w:widowControl w:val="0"/>
        <w:numPr>
          <w:ilvl w:val="0"/>
          <w:numId w:val="43"/>
        </w:numPr>
        <w:spacing w:before="60" w:after="0"/>
        <w:ind w:left="777" w:hanging="357"/>
        <w:jc w:val="left"/>
        <w:rPr>
          <w:rFonts w:ascii="Public Sans" w:hAnsi="Public Sans"/>
          <w:sz w:val="22"/>
        </w:rPr>
      </w:pPr>
      <w:r>
        <w:rPr>
          <w:rFonts w:ascii="Public Sans" w:hAnsi="Public Sans"/>
          <w:sz w:val="22"/>
        </w:rPr>
        <w:t xml:space="preserve">frequent changes in </w:t>
      </w:r>
      <w:r w:rsidR="00A77A1B">
        <w:rPr>
          <w:rFonts w:ascii="Public Sans" w:hAnsi="Public Sans"/>
          <w:sz w:val="22"/>
        </w:rPr>
        <w:t xml:space="preserve">support </w:t>
      </w:r>
      <w:r>
        <w:rPr>
          <w:rFonts w:ascii="Public Sans" w:hAnsi="Public Sans"/>
          <w:sz w:val="22"/>
        </w:rPr>
        <w:t>providers</w:t>
      </w:r>
      <w:r w:rsidR="00A77A1B">
        <w:rPr>
          <w:rFonts w:ascii="Public Sans" w:hAnsi="Public Sans"/>
          <w:sz w:val="22"/>
        </w:rPr>
        <w:t xml:space="preserve">. </w:t>
      </w:r>
    </w:p>
    <w:p w14:paraId="14FC8DFA" w14:textId="77777777" w:rsidR="0008728A" w:rsidRDefault="0008728A" w:rsidP="00712DC3">
      <w:pPr>
        <w:pStyle w:val="BodyText1"/>
        <w:keepLines w:val="0"/>
        <w:widowControl w:val="0"/>
        <w:spacing w:after="0"/>
        <w:jc w:val="left"/>
        <w:rPr>
          <w:rFonts w:ascii="Public Sans" w:hAnsi="Public Sans"/>
          <w:sz w:val="22"/>
        </w:rPr>
      </w:pPr>
    </w:p>
    <w:p w14:paraId="19869A4F" w14:textId="0C14192B" w:rsidR="00FA6197" w:rsidRDefault="004D1750" w:rsidP="00712DC3">
      <w:pPr>
        <w:pStyle w:val="BodyText1"/>
        <w:keepLines w:val="0"/>
        <w:widowControl w:val="0"/>
        <w:spacing w:after="0"/>
        <w:jc w:val="left"/>
        <w:rPr>
          <w:rFonts w:ascii="Public Sans" w:hAnsi="Public Sans"/>
          <w:sz w:val="22"/>
        </w:rPr>
      </w:pPr>
      <w:r w:rsidRPr="004D1750">
        <w:rPr>
          <w:rFonts w:ascii="Public Sans" w:hAnsi="Public Sans"/>
          <w:sz w:val="22"/>
        </w:rPr>
        <w:t>However</w:t>
      </w:r>
      <w:r>
        <w:rPr>
          <w:rFonts w:ascii="Public Sans" w:hAnsi="Public Sans"/>
          <w:sz w:val="22"/>
        </w:rPr>
        <w:t xml:space="preserve">, </w:t>
      </w:r>
      <w:r w:rsidR="00380F3F">
        <w:rPr>
          <w:rFonts w:ascii="Public Sans" w:hAnsi="Public Sans"/>
          <w:sz w:val="22"/>
        </w:rPr>
        <w:t xml:space="preserve">notwithstanding this information, </w:t>
      </w:r>
      <w:r>
        <w:rPr>
          <w:rFonts w:ascii="Public Sans" w:hAnsi="Public Sans"/>
          <w:sz w:val="22"/>
        </w:rPr>
        <w:t xml:space="preserve">the plan managers involved have not asked questions, or flagged these matters with relevant </w:t>
      </w:r>
      <w:r w:rsidR="00380F3F">
        <w:rPr>
          <w:rFonts w:ascii="Public Sans" w:hAnsi="Public Sans"/>
          <w:sz w:val="22"/>
        </w:rPr>
        <w:t>parties</w:t>
      </w:r>
      <w:r>
        <w:rPr>
          <w:rFonts w:ascii="Public Sans" w:hAnsi="Public Sans"/>
          <w:sz w:val="22"/>
        </w:rPr>
        <w:t xml:space="preserve"> such as the NDIA. </w:t>
      </w:r>
      <w:r w:rsidR="00CB5494">
        <w:rPr>
          <w:rFonts w:ascii="Public Sans" w:hAnsi="Public Sans"/>
          <w:sz w:val="22"/>
        </w:rPr>
        <w:t xml:space="preserve">While the NDIS guidance on plan management identifies that part of the role of a </w:t>
      </w:r>
      <w:r>
        <w:rPr>
          <w:rFonts w:ascii="Public Sans" w:hAnsi="Public Sans"/>
          <w:sz w:val="22"/>
        </w:rPr>
        <w:t>plan manager</w:t>
      </w:r>
      <w:r w:rsidR="00CB5494">
        <w:rPr>
          <w:rFonts w:ascii="Public Sans" w:hAnsi="Public Sans"/>
          <w:sz w:val="22"/>
        </w:rPr>
        <w:t xml:space="preserve"> is to ensure the participant’s plan is implemented as intended, in practice they appear to solely </w:t>
      </w:r>
      <w:r w:rsidR="00A55826">
        <w:rPr>
          <w:rFonts w:ascii="Public Sans" w:hAnsi="Public Sans"/>
          <w:sz w:val="22"/>
        </w:rPr>
        <w:t>manage claims and disburse funds to providers</w:t>
      </w:r>
      <w:r w:rsidR="00CB5494">
        <w:rPr>
          <w:rFonts w:ascii="Public Sans" w:hAnsi="Public Sans"/>
          <w:sz w:val="22"/>
        </w:rPr>
        <w:t xml:space="preserve">. </w:t>
      </w:r>
    </w:p>
    <w:p w14:paraId="22EEB3EB" w14:textId="09C79ED5" w:rsidR="004D1750" w:rsidRDefault="004D1750" w:rsidP="00712DC3">
      <w:pPr>
        <w:pStyle w:val="BodyText1"/>
        <w:keepLines w:val="0"/>
        <w:widowControl w:val="0"/>
        <w:spacing w:after="0"/>
        <w:rPr>
          <w:rFonts w:ascii="Public Sans" w:hAnsi="Public Sans"/>
          <w:sz w:val="22"/>
        </w:rPr>
      </w:pPr>
    </w:p>
    <w:p w14:paraId="4A2508AD" w14:textId="70EB506F" w:rsidR="004D1750" w:rsidRDefault="00CB5494" w:rsidP="00712DC3">
      <w:pPr>
        <w:pStyle w:val="BodyText1"/>
        <w:keepLines w:val="0"/>
        <w:widowControl w:val="0"/>
        <w:spacing w:after="0"/>
        <w:jc w:val="left"/>
        <w:rPr>
          <w:rFonts w:ascii="Public Sans" w:hAnsi="Public Sans"/>
          <w:sz w:val="22"/>
        </w:rPr>
      </w:pPr>
      <w:r>
        <w:rPr>
          <w:rFonts w:ascii="Public Sans" w:hAnsi="Public Sans"/>
          <w:sz w:val="22"/>
        </w:rPr>
        <w:t xml:space="preserve">We have </w:t>
      </w:r>
      <w:r w:rsidR="00380F3F">
        <w:rPr>
          <w:rFonts w:ascii="Public Sans" w:hAnsi="Public Sans"/>
          <w:sz w:val="22"/>
        </w:rPr>
        <w:t xml:space="preserve">also </w:t>
      </w:r>
      <w:r w:rsidR="00A16C25">
        <w:rPr>
          <w:rFonts w:ascii="Public Sans" w:hAnsi="Public Sans"/>
          <w:sz w:val="22"/>
        </w:rPr>
        <w:t>yet to see</w:t>
      </w:r>
      <w:r>
        <w:rPr>
          <w:rFonts w:ascii="Public Sans" w:hAnsi="Public Sans"/>
          <w:sz w:val="22"/>
        </w:rPr>
        <w:t xml:space="preserve"> evidence of plan managers providing capacity-building </w:t>
      </w:r>
      <w:r w:rsidR="00A16C25">
        <w:rPr>
          <w:rFonts w:ascii="Public Sans" w:hAnsi="Public Sans"/>
          <w:sz w:val="22"/>
        </w:rPr>
        <w:t xml:space="preserve">and training to participants in relation to financial management or the direction of their supports, and it does not appear that the role of plan managers in delivering this support (if funded in the participant’s plan) is commonly known or understood. </w:t>
      </w:r>
    </w:p>
    <w:p w14:paraId="4A302F97" w14:textId="4428F007" w:rsidR="004D1750" w:rsidRPr="00380F3F" w:rsidRDefault="004D1750" w:rsidP="00712DC3">
      <w:pPr>
        <w:pStyle w:val="BodyText1"/>
        <w:keepLines w:val="0"/>
        <w:widowControl w:val="0"/>
        <w:spacing w:after="0"/>
        <w:jc w:val="left"/>
        <w:rPr>
          <w:rFonts w:ascii="Public Sans" w:hAnsi="Public Sans"/>
          <w:sz w:val="22"/>
        </w:rPr>
      </w:pPr>
    </w:p>
    <w:p w14:paraId="718D1362" w14:textId="609ABD1A" w:rsidR="00380F3F" w:rsidRDefault="00380F3F" w:rsidP="00712DC3">
      <w:pPr>
        <w:pStyle w:val="BodyText1"/>
        <w:keepLines w:val="0"/>
        <w:widowControl w:val="0"/>
        <w:spacing w:after="0"/>
        <w:jc w:val="left"/>
        <w:rPr>
          <w:rFonts w:ascii="Public Sans" w:hAnsi="Public Sans"/>
          <w:sz w:val="22"/>
        </w:rPr>
      </w:pPr>
      <w:r w:rsidRPr="00380F3F">
        <w:rPr>
          <w:rFonts w:ascii="Public Sans" w:hAnsi="Public Sans"/>
          <w:sz w:val="22"/>
        </w:rPr>
        <w:t xml:space="preserve">In our view, </w:t>
      </w:r>
      <w:r>
        <w:rPr>
          <w:rFonts w:ascii="Public Sans" w:hAnsi="Public Sans"/>
          <w:sz w:val="22"/>
        </w:rPr>
        <w:t xml:space="preserve">it is vital that greater attention is paid to </w:t>
      </w:r>
      <w:r w:rsidR="00A55826">
        <w:rPr>
          <w:rFonts w:ascii="Public Sans" w:hAnsi="Public Sans"/>
          <w:sz w:val="22"/>
        </w:rPr>
        <w:t>the rol</w:t>
      </w:r>
      <w:r>
        <w:rPr>
          <w:rFonts w:ascii="Public Sans" w:hAnsi="Public Sans"/>
          <w:sz w:val="22"/>
        </w:rPr>
        <w:t>e of plan managers to</w:t>
      </w:r>
      <w:r w:rsidR="00A55826">
        <w:rPr>
          <w:rFonts w:ascii="Public Sans" w:hAnsi="Public Sans"/>
          <w:sz w:val="22"/>
        </w:rPr>
        <w:t xml:space="preserve"> ensure that</w:t>
      </w:r>
      <w:r>
        <w:rPr>
          <w:rFonts w:ascii="Public Sans" w:hAnsi="Public Sans"/>
          <w:sz w:val="22"/>
        </w:rPr>
        <w:t>:</w:t>
      </w:r>
    </w:p>
    <w:p w14:paraId="0989D6EB" w14:textId="403533A3" w:rsidR="00380F3F" w:rsidRDefault="00A55826" w:rsidP="00712DC3">
      <w:pPr>
        <w:pStyle w:val="BodyText1"/>
        <w:keepLines w:val="0"/>
        <w:widowControl w:val="0"/>
        <w:numPr>
          <w:ilvl w:val="0"/>
          <w:numId w:val="44"/>
        </w:numPr>
        <w:spacing w:before="60" w:after="0"/>
        <w:ind w:left="714" w:hanging="357"/>
        <w:jc w:val="left"/>
        <w:rPr>
          <w:rFonts w:ascii="Public Sans" w:hAnsi="Public Sans"/>
          <w:sz w:val="22"/>
        </w:rPr>
      </w:pPr>
      <w:r>
        <w:rPr>
          <w:rFonts w:ascii="Public Sans" w:hAnsi="Public Sans"/>
          <w:sz w:val="22"/>
        </w:rPr>
        <w:t>plan managers are fulfilling their responsibilities to monitor and ensure  implementation of the plan</w:t>
      </w:r>
    </w:p>
    <w:p w14:paraId="540AB896" w14:textId="6484913F" w:rsidR="00A55826" w:rsidRDefault="00A55826" w:rsidP="00712DC3">
      <w:pPr>
        <w:pStyle w:val="BodyText1"/>
        <w:keepLines w:val="0"/>
        <w:widowControl w:val="0"/>
        <w:numPr>
          <w:ilvl w:val="0"/>
          <w:numId w:val="44"/>
        </w:numPr>
        <w:spacing w:before="60" w:after="0"/>
        <w:ind w:left="714" w:hanging="357"/>
        <w:jc w:val="left"/>
        <w:rPr>
          <w:rFonts w:ascii="Public Sans" w:hAnsi="Public Sans"/>
          <w:sz w:val="22"/>
        </w:rPr>
      </w:pPr>
      <w:r>
        <w:rPr>
          <w:rFonts w:ascii="Public Sans" w:hAnsi="Public Sans"/>
          <w:sz w:val="22"/>
        </w:rPr>
        <w:t>plan managers understand their safeguarding responsibilities</w:t>
      </w:r>
      <w:r w:rsidR="00887ED1">
        <w:rPr>
          <w:rFonts w:ascii="Public Sans" w:hAnsi="Public Sans"/>
          <w:sz w:val="22"/>
        </w:rPr>
        <w:t xml:space="preserve">, including the </w:t>
      </w:r>
      <w:r>
        <w:rPr>
          <w:rFonts w:ascii="Public Sans" w:hAnsi="Public Sans"/>
          <w:sz w:val="22"/>
        </w:rPr>
        <w:t xml:space="preserve">need to proactively ask questions and </w:t>
      </w:r>
      <w:r w:rsidR="00887ED1">
        <w:rPr>
          <w:rFonts w:ascii="Public Sans" w:hAnsi="Public Sans"/>
          <w:sz w:val="22"/>
        </w:rPr>
        <w:t xml:space="preserve">to consider whether certain </w:t>
      </w:r>
      <w:r>
        <w:rPr>
          <w:rFonts w:ascii="Public Sans" w:hAnsi="Public Sans"/>
          <w:sz w:val="22"/>
        </w:rPr>
        <w:t>matters</w:t>
      </w:r>
      <w:r w:rsidR="00887ED1">
        <w:rPr>
          <w:rFonts w:ascii="Public Sans" w:hAnsi="Public Sans"/>
          <w:sz w:val="22"/>
        </w:rPr>
        <w:t xml:space="preserve"> need to be flagged with the NDIA or other relevant parties</w:t>
      </w:r>
    </w:p>
    <w:p w14:paraId="537641B0" w14:textId="263BBD3F" w:rsidR="00380F3F" w:rsidRDefault="00887ED1" w:rsidP="00712DC3">
      <w:pPr>
        <w:pStyle w:val="BodyText1"/>
        <w:keepLines w:val="0"/>
        <w:widowControl w:val="0"/>
        <w:numPr>
          <w:ilvl w:val="0"/>
          <w:numId w:val="44"/>
        </w:numPr>
        <w:spacing w:before="60" w:after="0"/>
        <w:ind w:left="714" w:hanging="357"/>
        <w:jc w:val="left"/>
        <w:rPr>
          <w:rFonts w:ascii="Public Sans" w:hAnsi="Public Sans"/>
          <w:sz w:val="22"/>
        </w:rPr>
      </w:pPr>
      <w:r>
        <w:rPr>
          <w:rFonts w:ascii="Public Sans" w:hAnsi="Public Sans"/>
          <w:sz w:val="22"/>
        </w:rPr>
        <w:t xml:space="preserve">in the planning process, actions are taken to enable </w:t>
      </w:r>
      <w:r w:rsidR="00380F3F">
        <w:rPr>
          <w:rFonts w:ascii="Public Sans" w:hAnsi="Public Sans"/>
          <w:sz w:val="22"/>
        </w:rPr>
        <w:t xml:space="preserve">relevant participants to </w:t>
      </w:r>
      <w:r>
        <w:rPr>
          <w:rFonts w:ascii="Public Sans" w:hAnsi="Public Sans"/>
          <w:sz w:val="22"/>
        </w:rPr>
        <w:t xml:space="preserve">access </w:t>
      </w:r>
      <w:r w:rsidR="00380F3F">
        <w:rPr>
          <w:rFonts w:ascii="Public Sans" w:hAnsi="Public Sans"/>
          <w:sz w:val="22"/>
        </w:rPr>
        <w:t xml:space="preserve">the capacity building and training components </w:t>
      </w:r>
      <w:r>
        <w:rPr>
          <w:rFonts w:ascii="Public Sans" w:hAnsi="Public Sans"/>
          <w:sz w:val="22"/>
        </w:rPr>
        <w:t xml:space="preserve">of plan management. </w:t>
      </w:r>
    </w:p>
    <w:p w14:paraId="7430A058" w14:textId="22E76402" w:rsidR="00380F3F" w:rsidRDefault="00380F3F" w:rsidP="00712DC3">
      <w:pPr>
        <w:pStyle w:val="BodyText1"/>
        <w:keepLines w:val="0"/>
        <w:widowControl w:val="0"/>
        <w:spacing w:after="0"/>
        <w:jc w:val="left"/>
        <w:rPr>
          <w:rFonts w:ascii="Public Sans" w:hAnsi="Public Sans"/>
          <w:sz w:val="22"/>
        </w:rPr>
      </w:pPr>
    </w:p>
    <w:p w14:paraId="1E60F28E" w14:textId="5B787796" w:rsidR="004C1644" w:rsidRPr="00A706CE" w:rsidRDefault="00EB62FF" w:rsidP="00EB62FF">
      <w:pPr>
        <w:pStyle w:val="Heading3"/>
        <w:keepNext w:val="0"/>
        <w:keepLines w:val="0"/>
        <w:widowControl w:val="0"/>
        <w:spacing w:before="0"/>
        <w:rPr>
          <w:rFonts w:ascii="Public Sans" w:hAnsi="Public Sans"/>
          <w:b/>
          <w:color w:val="002060"/>
          <w:szCs w:val="26"/>
        </w:rPr>
      </w:pPr>
      <w:r>
        <w:rPr>
          <w:rFonts w:ascii="Public Sans" w:hAnsi="Public Sans"/>
          <w:b/>
          <w:color w:val="002060"/>
          <w:szCs w:val="26"/>
        </w:rPr>
        <w:lastRenderedPageBreak/>
        <w:t>5.3.3</w:t>
      </w:r>
      <w:r>
        <w:rPr>
          <w:rFonts w:ascii="Public Sans" w:hAnsi="Public Sans"/>
          <w:b/>
          <w:color w:val="002060"/>
          <w:szCs w:val="26"/>
        </w:rPr>
        <w:tab/>
      </w:r>
      <w:r w:rsidR="004021C0" w:rsidRPr="00EB62FF">
        <w:rPr>
          <w:rFonts w:ascii="Public Sans" w:hAnsi="Public Sans"/>
          <w:b/>
          <w:color w:val="002060"/>
          <w:szCs w:val="26"/>
        </w:rPr>
        <w:t>Proactive a</w:t>
      </w:r>
      <w:r w:rsidR="004C1644" w:rsidRPr="00EB62FF">
        <w:rPr>
          <w:rFonts w:ascii="Public Sans" w:hAnsi="Public Sans"/>
          <w:b/>
          <w:color w:val="002060"/>
          <w:szCs w:val="26"/>
        </w:rPr>
        <w:t xml:space="preserve">djustments to funding </w:t>
      </w:r>
      <w:r w:rsidR="004021C0" w:rsidRPr="00EB62FF">
        <w:rPr>
          <w:rFonts w:ascii="Public Sans" w:hAnsi="Public Sans"/>
          <w:b/>
          <w:color w:val="002060"/>
          <w:szCs w:val="26"/>
        </w:rPr>
        <w:t xml:space="preserve">and safeguards </w:t>
      </w:r>
      <w:r w:rsidR="004C1644" w:rsidRPr="00EB62FF">
        <w:rPr>
          <w:rFonts w:ascii="Public Sans" w:hAnsi="Public Sans"/>
          <w:b/>
          <w:color w:val="002060"/>
          <w:szCs w:val="26"/>
        </w:rPr>
        <w:t>in times of change</w:t>
      </w:r>
      <w:r w:rsidR="004C1644" w:rsidRPr="00A706CE">
        <w:rPr>
          <w:rFonts w:ascii="Public Sans" w:hAnsi="Public Sans"/>
          <w:b/>
          <w:color w:val="002060"/>
          <w:szCs w:val="26"/>
        </w:rPr>
        <w:t xml:space="preserve"> </w:t>
      </w:r>
    </w:p>
    <w:p w14:paraId="73C77D7F" w14:textId="140E5E06" w:rsidR="000D66F8" w:rsidRDefault="00B71099"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There is </w:t>
      </w:r>
      <w:r w:rsidR="00E77A15">
        <w:rPr>
          <w:rFonts w:ascii="Public Sans" w:hAnsi="Public Sans"/>
          <w:sz w:val="22"/>
        </w:rPr>
        <w:t>scope to improve mechanisms in the NDIS to</w:t>
      </w:r>
      <w:r w:rsidR="004021C0">
        <w:rPr>
          <w:rFonts w:ascii="Public Sans" w:hAnsi="Public Sans"/>
          <w:sz w:val="22"/>
        </w:rPr>
        <w:t xml:space="preserve"> </w:t>
      </w:r>
      <w:r w:rsidRPr="00A706CE">
        <w:rPr>
          <w:rFonts w:ascii="Public Sans" w:hAnsi="Public Sans"/>
          <w:sz w:val="22"/>
        </w:rPr>
        <w:t xml:space="preserve">identify and </w:t>
      </w:r>
      <w:r w:rsidR="00EB62FF">
        <w:rPr>
          <w:rFonts w:ascii="Public Sans" w:hAnsi="Public Sans"/>
          <w:sz w:val="22"/>
        </w:rPr>
        <w:t xml:space="preserve">more quickly </w:t>
      </w:r>
      <w:r w:rsidRPr="00A706CE">
        <w:rPr>
          <w:rFonts w:ascii="Public Sans" w:hAnsi="Public Sans"/>
          <w:sz w:val="22"/>
        </w:rPr>
        <w:t>respond to change</w:t>
      </w:r>
      <w:r w:rsidR="004021C0">
        <w:rPr>
          <w:rFonts w:ascii="Public Sans" w:hAnsi="Public Sans"/>
          <w:sz w:val="22"/>
        </w:rPr>
        <w:t>s</w:t>
      </w:r>
      <w:r w:rsidRPr="00A706CE">
        <w:rPr>
          <w:rFonts w:ascii="Public Sans" w:hAnsi="Public Sans"/>
          <w:sz w:val="22"/>
        </w:rPr>
        <w:t xml:space="preserve"> in </w:t>
      </w:r>
      <w:r w:rsidR="004021C0">
        <w:rPr>
          <w:rFonts w:ascii="Public Sans" w:hAnsi="Public Sans"/>
          <w:sz w:val="22"/>
        </w:rPr>
        <w:t xml:space="preserve">the </w:t>
      </w:r>
      <w:r w:rsidRPr="00A706CE">
        <w:rPr>
          <w:rFonts w:ascii="Public Sans" w:hAnsi="Public Sans"/>
          <w:sz w:val="22"/>
        </w:rPr>
        <w:t xml:space="preserve">circumstances </w:t>
      </w:r>
      <w:r w:rsidR="004021C0">
        <w:rPr>
          <w:rFonts w:ascii="Public Sans" w:hAnsi="Public Sans"/>
          <w:sz w:val="22"/>
        </w:rPr>
        <w:t>of</w:t>
      </w:r>
      <w:r w:rsidRPr="00A706CE">
        <w:rPr>
          <w:rFonts w:ascii="Public Sans" w:hAnsi="Public Sans"/>
          <w:sz w:val="22"/>
        </w:rPr>
        <w:t xml:space="preserve"> participant</w:t>
      </w:r>
      <w:r w:rsidR="004021C0">
        <w:rPr>
          <w:rFonts w:ascii="Public Sans" w:hAnsi="Public Sans"/>
          <w:sz w:val="22"/>
        </w:rPr>
        <w:t xml:space="preserve">s, including </w:t>
      </w:r>
      <w:r w:rsidR="00637E19">
        <w:rPr>
          <w:rFonts w:ascii="Public Sans" w:hAnsi="Public Sans"/>
          <w:sz w:val="22"/>
        </w:rPr>
        <w:t xml:space="preserve">to </w:t>
      </w:r>
      <w:r w:rsidR="004021C0">
        <w:rPr>
          <w:rFonts w:ascii="Public Sans" w:hAnsi="Public Sans"/>
          <w:sz w:val="22"/>
        </w:rPr>
        <w:t>proactively mak</w:t>
      </w:r>
      <w:r w:rsidR="00637E19">
        <w:rPr>
          <w:rFonts w:ascii="Public Sans" w:hAnsi="Public Sans"/>
          <w:sz w:val="22"/>
        </w:rPr>
        <w:t>e</w:t>
      </w:r>
      <w:r w:rsidRPr="00A706CE">
        <w:rPr>
          <w:rFonts w:ascii="Public Sans" w:hAnsi="Public Sans"/>
          <w:sz w:val="22"/>
        </w:rPr>
        <w:t xml:space="preserve"> adjust</w:t>
      </w:r>
      <w:r w:rsidR="004021C0">
        <w:rPr>
          <w:rFonts w:ascii="Public Sans" w:hAnsi="Public Sans"/>
          <w:sz w:val="22"/>
        </w:rPr>
        <w:t>ments to</w:t>
      </w:r>
      <w:r w:rsidRPr="00A706CE">
        <w:rPr>
          <w:rFonts w:ascii="Public Sans" w:hAnsi="Public Sans"/>
          <w:sz w:val="22"/>
        </w:rPr>
        <w:t xml:space="preserve"> funding</w:t>
      </w:r>
      <w:r w:rsidR="004021C0">
        <w:rPr>
          <w:rFonts w:ascii="Public Sans" w:hAnsi="Public Sans"/>
          <w:sz w:val="22"/>
        </w:rPr>
        <w:t>,</w:t>
      </w:r>
      <w:r w:rsidR="004C1644" w:rsidRPr="00A706CE">
        <w:rPr>
          <w:rFonts w:ascii="Public Sans" w:hAnsi="Public Sans"/>
          <w:sz w:val="22"/>
        </w:rPr>
        <w:t xml:space="preserve"> supports </w:t>
      </w:r>
      <w:r w:rsidR="004021C0">
        <w:rPr>
          <w:rFonts w:ascii="Public Sans" w:hAnsi="Public Sans"/>
          <w:sz w:val="22"/>
        </w:rPr>
        <w:t>and safeguarding arrangements to minimise risk</w:t>
      </w:r>
      <w:r w:rsidRPr="00A706CE">
        <w:rPr>
          <w:rFonts w:ascii="Public Sans" w:hAnsi="Public Sans"/>
          <w:sz w:val="22"/>
        </w:rPr>
        <w:t xml:space="preserve">. </w:t>
      </w:r>
    </w:p>
    <w:p w14:paraId="4770247C" w14:textId="77777777" w:rsidR="000D66F8" w:rsidRDefault="000D66F8" w:rsidP="00712DC3">
      <w:pPr>
        <w:pStyle w:val="BodyText"/>
        <w:widowControl w:val="0"/>
        <w:spacing w:before="0" w:after="0" w:line="240" w:lineRule="auto"/>
        <w:rPr>
          <w:rFonts w:ascii="Public Sans" w:hAnsi="Public Sans"/>
          <w:sz w:val="22"/>
        </w:rPr>
      </w:pPr>
    </w:p>
    <w:p w14:paraId="084606B5" w14:textId="1C6216D0" w:rsidR="00B71099" w:rsidRPr="00A706CE" w:rsidRDefault="00B71099"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The ADC </w:t>
      </w:r>
      <w:r w:rsidR="00AD392A" w:rsidRPr="00A706CE">
        <w:rPr>
          <w:rFonts w:ascii="Public Sans" w:hAnsi="Public Sans"/>
          <w:sz w:val="22"/>
        </w:rPr>
        <w:t>has received reports</w:t>
      </w:r>
      <w:r w:rsidR="00CE4F14" w:rsidRPr="00A706CE">
        <w:rPr>
          <w:rFonts w:ascii="Public Sans" w:hAnsi="Public Sans"/>
          <w:sz w:val="22"/>
        </w:rPr>
        <w:t xml:space="preserve"> </w:t>
      </w:r>
      <w:r w:rsidRPr="00A706CE">
        <w:rPr>
          <w:rFonts w:ascii="Public Sans" w:hAnsi="Public Sans"/>
          <w:sz w:val="22"/>
        </w:rPr>
        <w:t xml:space="preserve">where abuse </w:t>
      </w:r>
      <w:r w:rsidR="00EB62FF">
        <w:rPr>
          <w:rFonts w:ascii="Public Sans" w:hAnsi="Public Sans"/>
          <w:sz w:val="22"/>
        </w:rPr>
        <w:t xml:space="preserve">and neglect </w:t>
      </w:r>
      <w:r w:rsidR="00637E19">
        <w:rPr>
          <w:rFonts w:ascii="Public Sans" w:hAnsi="Public Sans"/>
          <w:sz w:val="22"/>
        </w:rPr>
        <w:t xml:space="preserve">of the NDIS participant </w:t>
      </w:r>
      <w:r w:rsidR="00186A94" w:rsidRPr="00A706CE">
        <w:rPr>
          <w:rFonts w:ascii="Public Sans" w:hAnsi="Public Sans"/>
          <w:sz w:val="22"/>
        </w:rPr>
        <w:t xml:space="preserve">occurred </w:t>
      </w:r>
      <w:r w:rsidRPr="00A706CE">
        <w:rPr>
          <w:rFonts w:ascii="Public Sans" w:hAnsi="Public Sans"/>
          <w:sz w:val="22"/>
        </w:rPr>
        <w:t>after the</w:t>
      </w:r>
      <w:r w:rsidR="00637E19">
        <w:rPr>
          <w:rFonts w:ascii="Public Sans" w:hAnsi="Public Sans"/>
          <w:sz w:val="22"/>
        </w:rPr>
        <w:t>ir</w:t>
      </w:r>
      <w:r w:rsidRPr="00A706CE">
        <w:rPr>
          <w:rFonts w:ascii="Public Sans" w:hAnsi="Public Sans"/>
          <w:sz w:val="22"/>
        </w:rPr>
        <w:t xml:space="preserve"> primary carer die</w:t>
      </w:r>
      <w:r w:rsidR="000D66F8">
        <w:rPr>
          <w:rFonts w:ascii="Public Sans" w:hAnsi="Public Sans"/>
          <w:sz w:val="22"/>
        </w:rPr>
        <w:t>d</w:t>
      </w:r>
      <w:r w:rsidRPr="00A706CE">
        <w:rPr>
          <w:rFonts w:ascii="Public Sans" w:hAnsi="Public Sans"/>
          <w:sz w:val="22"/>
        </w:rPr>
        <w:t xml:space="preserve"> or </w:t>
      </w:r>
      <w:r w:rsidR="000D66F8">
        <w:rPr>
          <w:rFonts w:ascii="Public Sans" w:hAnsi="Public Sans"/>
          <w:sz w:val="22"/>
        </w:rPr>
        <w:t>wa</w:t>
      </w:r>
      <w:r w:rsidRPr="00A706CE">
        <w:rPr>
          <w:rFonts w:ascii="Public Sans" w:hAnsi="Public Sans"/>
          <w:sz w:val="22"/>
        </w:rPr>
        <w:t>s incapacitated</w:t>
      </w:r>
      <w:r w:rsidR="00637E19">
        <w:rPr>
          <w:rFonts w:ascii="Public Sans" w:hAnsi="Public Sans"/>
          <w:sz w:val="22"/>
        </w:rPr>
        <w:t xml:space="preserve"> and actions had not been taken to respond in a timely way to their significant change of circumstances</w:t>
      </w:r>
      <w:r w:rsidR="00510198" w:rsidRPr="00A706CE">
        <w:rPr>
          <w:rFonts w:ascii="Public Sans" w:hAnsi="Public Sans"/>
          <w:sz w:val="22"/>
        </w:rPr>
        <w:t xml:space="preserve">. </w:t>
      </w:r>
      <w:r w:rsidR="00637E19">
        <w:rPr>
          <w:rFonts w:ascii="Public Sans" w:hAnsi="Public Sans"/>
          <w:sz w:val="22"/>
        </w:rPr>
        <w:t xml:space="preserve">We have also </w:t>
      </w:r>
      <w:r w:rsidR="00EB62FF">
        <w:rPr>
          <w:rFonts w:ascii="Public Sans" w:hAnsi="Public Sans"/>
          <w:sz w:val="22"/>
        </w:rPr>
        <w:t>found</w:t>
      </w:r>
      <w:r w:rsidR="00637E19">
        <w:rPr>
          <w:rFonts w:ascii="Public Sans" w:hAnsi="Public Sans"/>
          <w:sz w:val="22"/>
        </w:rPr>
        <w:t xml:space="preserve"> that t</w:t>
      </w:r>
      <w:r w:rsidR="004B252F" w:rsidRPr="00A706CE">
        <w:rPr>
          <w:rFonts w:ascii="Public Sans" w:hAnsi="Public Sans"/>
          <w:sz w:val="22"/>
        </w:rPr>
        <w:t>here are limited avenues for emergency funding in a p</w:t>
      </w:r>
      <w:r w:rsidR="00855FA6">
        <w:rPr>
          <w:rFonts w:ascii="Public Sans" w:hAnsi="Public Sans"/>
          <w:sz w:val="22"/>
        </w:rPr>
        <w:t>articipant</w:t>
      </w:r>
      <w:r w:rsidR="004B252F" w:rsidRPr="00A706CE">
        <w:rPr>
          <w:rFonts w:ascii="Public Sans" w:hAnsi="Public Sans"/>
          <w:sz w:val="22"/>
        </w:rPr>
        <w:t xml:space="preserve">’s NDIS plan to </w:t>
      </w:r>
      <w:r w:rsidR="00637E19">
        <w:rPr>
          <w:rFonts w:ascii="Public Sans" w:hAnsi="Public Sans"/>
          <w:sz w:val="22"/>
        </w:rPr>
        <w:t xml:space="preserve">support an urgent </w:t>
      </w:r>
      <w:r w:rsidR="004B252F" w:rsidRPr="00A706CE">
        <w:rPr>
          <w:rFonts w:ascii="Public Sans" w:hAnsi="Public Sans"/>
          <w:sz w:val="22"/>
        </w:rPr>
        <w:t xml:space="preserve">change </w:t>
      </w:r>
      <w:r w:rsidR="00637E19">
        <w:rPr>
          <w:rFonts w:ascii="Public Sans" w:hAnsi="Public Sans"/>
          <w:sz w:val="22"/>
        </w:rPr>
        <w:t xml:space="preserve">to </w:t>
      </w:r>
      <w:r w:rsidR="004B252F" w:rsidRPr="00A706CE">
        <w:rPr>
          <w:rFonts w:ascii="Public Sans" w:hAnsi="Public Sans"/>
          <w:sz w:val="22"/>
        </w:rPr>
        <w:t>their circumstances</w:t>
      </w:r>
      <w:r w:rsidR="00637E19">
        <w:rPr>
          <w:rFonts w:ascii="Public Sans" w:hAnsi="Public Sans"/>
          <w:sz w:val="22"/>
        </w:rPr>
        <w:t>, such as</w:t>
      </w:r>
      <w:r w:rsidR="004B252F" w:rsidRPr="00A706CE">
        <w:rPr>
          <w:rFonts w:ascii="Public Sans" w:hAnsi="Public Sans"/>
          <w:sz w:val="22"/>
        </w:rPr>
        <w:t xml:space="preserve"> mov</w:t>
      </w:r>
      <w:r w:rsidR="00637E19">
        <w:rPr>
          <w:rFonts w:ascii="Public Sans" w:hAnsi="Public Sans"/>
          <w:sz w:val="22"/>
        </w:rPr>
        <w:t>ing</w:t>
      </w:r>
      <w:r w:rsidR="004B252F" w:rsidRPr="00A706CE">
        <w:rPr>
          <w:rFonts w:ascii="Public Sans" w:hAnsi="Public Sans"/>
          <w:sz w:val="22"/>
        </w:rPr>
        <w:t xml:space="preserve"> away from an abusive situation. </w:t>
      </w:r>
      <w:r w:rsidR="00B83312" w:rsidRPr="00A706CE">
        <w:rPr>
          <w:rFonts w:ascii="Public Sans" w:hAnsi="Public Sans"/>
          <w:sz w:val="22"/>
        </w:rPr>
        <w:t xml:space="preserve"> </w:t>
      </w:r>
    </w:p>
    <w:p w14:paraId="5D0DF391" w14:textId="77777777" w:rsidR="0048296E" w:rsidRPr="00A706CE" w:rsidRDefault="0048296E" w:rsidP="00712DC3">
      <w:pPr>
        <w:pStyle w:val="BodyText"/>
        <w:widowControl w:val="0"/>
        <w:spacing w:before="0" w:after="0" w:line="240" w:lineRule="auto"/>
        <w:rPr>
          <w:rFonts w:ascii="Public Sans" w:hAnsi="Public Sans"/>
          <w:sz w:val="22"/>
        </w:rPr>
      </w:pPr>
    </w:p>
    <w:p w14:paraId="2D458EE2" w14:textId="5517912A" w:rsidR="007E7D75" w:rsidRDefault="004C1644"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Increasingly, the ADC </w:t>
      </w:r>
      <w:r w:rsidR="00637E19">
        <w:rPr>
          <w:rFonts w:ascii="Public Sans" w:hAnsi="Public Sans"/>
          <w:sz w:val="22"/>
        </w:rPr>
        <w:t xml:space="preserve">and OCVs are </w:t>
      </w:r>
      <w:r w:rsidRPr="00A706CE">
        <w:rPr>
          <w:rFonts w:ascii="Public Sans" w:hAnsi="Public Sans"/>
          <w:sz w:val="22"/>
        </w:rPr>
        <w:t xml:space="preserve">seeing </w:t>
      </w:r>
      <w:r w:rsidR="00EB62FF">
        <w:rPr>
          <w:rFonts w:ascii="Public Sans" w:hAnsi="Public Sans"/>
          <w:sz w:val="22"/>
        </w:rPr>
        <w:t xml:space="preserve">NDIS </w:t>
      </w:r>
      <w:r w:rsidRPr="00A706CE">
        <w:rPr>
          <w:rFonts w:ascii="Public Sans" w:hAnsi="Public Sans"/>
          <w:sz w:val="22"/>
        </w:rPr>
        <w:t xml:space="preserve">plans being rolled over without </w:t>
      </w:r>
      <w:r w:rsidR="00EB62FF">
        <w:rPr>
          <w:rFonts w:ascii="Public Sans" w:hAnsi="Public Sans"/>
          <w:sz w:val="22"/>
        </w:rPr>
        <w:t xml:space="preserve">review or </w:t>
      </w:r>
      <w:r w:rsidRPr="00A706CE">
        <w:rPr>
          <w:rFonts w:ascii="Public Sans" w:hAnsi="Public Sans"/>
          <w:sz w:val="22"/>
        </w:rPr>
        <w:t>consultation with the p</w:t>
      </w:r>
      <w:r w:rsidR="00EB62FF">
        <w:rPr>
          <w:rFonts w:ascii="Public Sans" w:hAnsi="Public Sans"/>
          <w:sz w:val="22"/>
        </w:rPr>
        <w:t>articipant and their supporters</w:t>
      </w:r>
      <w:r w:rsidRPr="00A706CE">
        <w:rPr>
          <w:rFonts w:ascii="Public Sans" w:hAnsi="Public Sans"/>
          <w:sz w:val="22"/>
        </w:rPr>
        <w:t xml:space="preserve">. </w:t>
      </w:r>
      <w:r w:rsidR="00EB62FF">
        <w:rPr>
          <w:rFonts w:ascii="Public Sans" w:hAnsi="Public Sans"/>
          <w:sz w:val="22"/>
        </w:rPr>
        <w:t>Among other things, p</w:t>
      </w:r>
      <w:r w:rsidR="00E769FC">
        <w:rPr>
          <w:rFonts w:ascii="Public Sans" w:hAnsi="Public Sans"/>
          <w:sz w:val="22"/>
        </w:rPr>
        <w:t xml:space="preserve">lan reviews </w:t>
      </w:r>
      <w:r w:rsidR="00B52198">
        <w:rPr>
          <w:rFonts w:ascii="Public Sans" w:hAnsi="Public Sans"/>
          <w:sz w:val="22"/>
        </w:rPr>
        <w:t xml:space="preserve">– whether at the end of the plan period or at an earlier point – </w:t>
      </w:r>
      <w:r w:rsidR="00E769FC">
        <w:rPr>
          <w:rFonts w:ascii="Public Sans" w:hAnsi="Public Sans"/>
          <w:sz w:val="22"/>
        </w:rPr>
        <w:t>provide</w:t>
      </w:r>
      <w:r w:rsidRPr="00A706CE">
        <w:rPr>
          <w:rFonts w:ascii="Public Sans" w:hAnsi="Public Sans"/>
          <w:sz w:val="22"/>
        </w:rPr>
        <w:t xml:space="preserve"> a valuable opportunity to assess whether a p</w:t>
      </w:r>
      <w:r w:rsidR="00EB62FF">
        <w:rPr>
          <w:rFonts w:ascii="Public Sans" w:hAnsi="Public Sans"/>
          <w:sz w:val="22"/>
        </w:rPr>
        <w:t>articipant</w:t>
      </w:r>
      <w:r w:rsidRPr="00A706CE">
        <w:rPr>
          <w:rFonts w:ascii="Public Sans" w:hAnsi="Public Sans"/>
          <w:sz w:val="22"/>
        </w:rPr>
        <w:t xml:space="preserve"> is receiving appropriate supports </w:t>
      </w:r>
      <w:r w:rsidR="004B252F" w:rsidRPr="00A706CE">
        <w:rPr>
          <w:rFonts w:ascii="Public Sans" w:hAnsi="Public Sans"/>
          <w:sz w:val="22"/>
        </w:rPr>
        <w:t>according to</w:t>
      </w:r>
      <w:r w:rsidRPr="00A706CE">
        <w:rPr>
          <w:rFonts w:ascii="Public Sans" w:hAnsi="Public Sans"/>
          <w:sz w:val="22"/>
        </w:rPr>
        <w:t xml:space="preserve"> their needs and goals</w:t>
      </w:r>
      <w:r w:rsidR="00EB62FF">
        <w:rPr>
          <w:rFonts w:ascii="Public Sans" w:hAnsi="Public Sans"/>
          <w:sz w:val="22"/>
        </w:rPr>
        <w:t xml:space="preserve">; </w:t>
      </w:r>
      <w:r w:rsidR="007E7D75">
        <w:rPr>
          <w:rFonts w:ascii="Public Sans" w:hAnsi="Public Sans"/>
          <w:sz w:val="22"/>
        </w:rPr>
        <w:t xml:space="preserve">whether existing safeguards are adequate; and </w:t>
      </w:r>
      <w:r w:rsidR="00E769FC">
        <w:rPr>
          <w:rFonts w:ascii="Public Sans" w:hAnsi="Public Sans"/>
          <w:sz w:val="22"/>
        </w:rPr>
        <w:t>whether</w:t>
      </w:r>
      <w:r w:rsidRPr="00A706CE">
        <w:rPr>
          <w:rFonts w:ascii="Public Sans" w:hAnsi="Public Sans"/>
          <w:sz w:val="22"/>
        </w:rPr>
        <w:t xml:space="preserve"> funding is being spent appropriately. </w:t>
      </w:r>
    </w:p>
    <w:p w14:paraId="229A4C8D" w14:textId="77777777" w:rsidR="007E7D75" w:rsidRDefault="007E7D75" w:rsidP="00712DC3">
      <w:pPr>
        <w:pStyle w:val="BodyText"/>
        <w:widowControl w:val="0"/>
        <w:spacing w:before="0" w:after="0" w:line="240" w:lineRule="auto"/>
        <w:rPr>
          <w:rFonts w:ascii="Public Sans" w:hAnsi="Public Sans"/>
          <w:sz w:val="22"/>
        </w:rPr>
      </w:pPr>
    </w:p>
    <w:p w14:paraId="017C0E6C" w14:textId="7B2A2A02" w:rsidR="006601F5" w:rsidRDefault="004C1644" w:rsidP="00712DC3">
      <w:pPr>
        <w:pStyle w:val="BodyText"/>
        <w:widowControl w:val="0"/>
        <w:spacing w:before="0" w:after="0" w:line="240" w:lineRule="auto"/>
        <w:rPr>
          <w:rFonts w:ascii="Public Sans" w:hAnsi="Public Sans"/>
          <w:sz w:val="22"/>
        </w:rPr>
      </w:pPr>
      <w:r w:rsidRPr="001365B3">
        <w:rPr>
          <w:rFonts w:ascii="Public Sans" w:hAnsi="Public Sans"/>
          <w:sz w:val="22"/>
        </w:rPr>
        <w:t xml:space="preserve">The ADC </w:t>
      </w:r>
      <w:r w:rsidR="007E7D75" w:rsidRPr="001365B3">
        <w:rPr>
          <w:rFonts w:ascii="Public Sans" w:hAnsi="Public Sans"/>
          <w:sz w:val="22"/>
        </w:rPr>
        <w:t xml:space="preserve">is keen </w:t>
      </w:r>
      <w:r w:rsidRPr="001365B3">
        <w:rPr>
          <w:rFonts w:ascii="Public Sans" w:hAnsi="Public Sans"/>
          <w:sz w:val="22"/>
        </w:rPr>
        <w:t xml:space="preserve">to see increased </w:t>
      </w:r>
      <w:r w:rsidR="00B52198" w:rsidRPr="001365B3">
        <w:rPr>
          <w:rFonts w:ascii="Public Sans" w:hAnsi="Public Sans"/>
          <w:sz w:val="22"/>
        </w:rPr>
        <w:t xml:space="preserve">direct </w:t>
      </w:r>
      <w:r w:rsidRPr="001365B3">
        <w:rPr>
          <w:rFonts w:ascii="Public Sans" w:hAnsi="Public Sans"/>
          <w:sz w:val="22"/>
        </w:rPr>
        <w:t xml:space="preserve">consultation </w:t>
      </w:r>
      <w:r w:rsidR="00BE7B6F" w:rsidRPr="001365B3">
        <w:rPr>
          <w:rFonts w:ascii="Public Sans" w:hAnsi="Public Sans"/>
          <w:sz w:val="22"/>
        </w:rPr>
        <w:t xml:space="preserve">and engagement </w:t>
      </w:r>
      <w:r w:rsidRPr="001365B3">
        <w:rPr>
          <w:rFonts w:ascii="Public Sans" w:hAnsi="Public Sans"/>
          <w:sz w:val="22"/>
        </w:rPr>
        <w:t>with NDIS participants du</w:t>
      </w:r>
      <w:r w:rsidR="00BE7B6F" w:rsidRPr="001365B3">
        <w:rPr>
          <w:rFonts w:ascii="Public Sans" w:hAnsi="Public Sans"/>
          <w:sz w:val="22"/>
        </w:rPr>
        <w:t>ring review</w:t>
      </w:r>
      <w:r w:rsidR="00685D9D" w:rsidRPr="001365B3">
        <w:rPr>
          <w:rFonts w:ascii="Public Sans" w:hAnsi="Public Sans"/>
          <w:sz w:val="22"/>
        </w:rPr>
        <w:t>s</w:t>
      </w:r>
      <w:r w:rsidR="00BE7B6F" w:rsidRPr="001365B3">
        <w:rPr>
          <w:rFonts w:ascii="Public Sans" w:hAnsi="Public Sans"/>
          <w:sz w:val="22"/>
        </w:rPr>
        <w:t xml:space="preserve">, and </w:t>
      </w:r>
      <w:r w:rsidR="00AD392A" w:rsidRPr="001365B3">
        <w:rPr>
          <w:rFonts w:ascii="Public Sans" w:hAnsi="Public Sans"/>
          <w:sz w:val="22"/>
        </w:rPr>
        <w:t xml:space="preserve">increased </w:t>
      </w:r>
      <w:r w:rsidR="00BE7B6F" w:rsidRPr="001365B3">
        <w:rPr>
          <w:rFonts w:ascii="Public Sans" w:hAnsi="Public Sans"/>
          <w:sz w:val="22"/>
        </w:rPr>
        <w:t xml:space="preserve">responsiveness when notified of </w:t>
      </w:r>
      <w:r w:rsidR="000D66F8" w:rsidRPr="001365B3">
        <w:rPr>
          <w:rFonts w:ascii="Public Sans" w:hAnsi="Public Sans"/>
          <w:sz w:val="22"/>
        </w:rPr>
        <w:t xml:space="preserve">a </w:t>
      </w:r>
      <w:r w:rsidR="00BE7B6F" w:rsidRPr="001365B3">
        <w:rPr>
          <w:rFonts w:ascii="Public Sans" w:hAnsi="Public Sans"/>
          <w:sz w:val="22"/>
        </w:rPr>
        <w:t>change in a p</w:t>
      </w:r>
      <w:r w:rsidR="000D66F8" w:rsidRPr="001365B3">
        <w:rPr>
          <w:rFonts w:ascii="Public Sans" w:hAnsi="Public Sans"/>
          <w:sz w:val="22"/>
        </w:rPr>
        <w:t>articipant</w:t>
      </w:r>
      <w:r w:rsidR="00BE7B6F" w:rsidRPr="001365B3">
        <w:rPr>
          <w:rFonts w:ascii="Public Sans" w:hAnsi="Public Sans"/>
          <w:sz w:val="22"/>
        </w:rPr>
        <w:t>’s circumstances</w:t>
      </w:r>
      <w:r w:rsidRPr="001365B3">
        <w:rPr>
          <w:rFonts w:ascii="Public Sans" w:hAnsi="Public Sans"/>
          <w:sz w:val="22"/>
        </w:rPr>
        <w:t>.</w:t>
      </w:r>
      <w:r w:rsidRPr="00A706CE">
        <w:rPr>
          <w:rFonts w:ascii="Public Sans" w:hAnsi="Public Sans"/>
          <w:sz w:val="22"/>
        </w:rPr>
        <w:t xml:space="preserve"> </w:t>
      </w:r>
    </w:p>
    <w:p w14:paraId="1B9A8770" w14:textId="77777777" w:rsidR="0030702C" w:rsidRPr="00A706CE" w:rsidRDefault="0030702C" w:rsidP="00712DC3">
      <w:pPr>
        <w:pStyle w:val="BodyText"/>
        <w:widowControl w:val="0"/>
        <w:spacing w:before="0" w:after="0" w:line="240" w:lineRule="auto"/>
        <w:rPr>
          <w:rFonts w:ascii="Public Sans" w:hAnsi="Public Sans"/>
          <w:sz w:val="22"/>
        </w:rPr>
      </w:pPr>
    </w:p>
    <w:p w14:paraId="4346BBF2" w14:textId="38058B69" w:rsidR="001350DA" w:rsidRPr="00615F4A" w:rsidRDefault="00B14A54" w:rsidP="00D87E36">
      <w:pPr>
        <w:pStyle w:val="Heading3"/>
        <w:keepNext w:val="0"/>
        <w:keepLines w:val="0"/>
        <w:widowControl w:val="0"/>
        <w:spacing w:before="0" w:after="0"/>
        <w:rPr>
          <w:rFonts w:ascii="Public Sans" w:hAnsi="Public Sans"/>
          <w:b/>
          <w:color w:val="002060"/>
          <w:sz w:val="28"/>
        </w:rPr>
      </w:pPr>
      <w:r>
        <w:rPr>
          <w:rFonts w:ascii="Public Sans" w:hAnsi="Public Sans"/>
          <w:b/>
          <w:color w:val="002060"/>
          <w:sz w:val="28"/>
        </w:rPr>
        <w:t>5.4</w:t>
      </w:r>
      <w:r>
        <w:rPr>
          <w:rFonts w:ascii="Public Sans" w:hAnsi="Public Sans"/>
          <w:b/>
          <w:color w:val="002060"/>
          <w:sz w:val="28"/>
        </w:rPr>
        <w:tab/>
      </w:r>
      <w:r w:rsidR="00A64D31">
        <w:rPr>
          <w:rFonts w:ascii="Public Sans" w:hAnsi="Public Sans"/>
          <w:b/>
          <w:color w:val="002060"/>
          <w:sz w:val="28"/>
        </w:rPr>
        <w:t xml:space="preserve">Information sharing </w:t>
      </w:r>
    </w:p>
    <w:p w14:paraId="17268268" w14:textId="77777777" w:rsidR="00D87E36" w:rsidRPr="00D87E36" w:rsidRDefault="00D87E36" w:rsidP="00D87E36">
      <w:pPr>
        <w:pStyle w:val="Heading3"/>
        <w:keepNext w:val="0"/>
        <w:keepLines w:val="0"/>
        <w:widowControl w:val="0"/>
        <w:spacing w:before="0" w:after="0"/>
        <w:rPr>
          <w:rFonts w:ascii="Public Sans" w:hAnsi="Public Sans"/>
          <w:color w:val="002060"/>
          <w:sz w:val="22"/>
        </w:rPr>
      </w:pPr>
    </w:p>
    <w:p w14:paraId="0EB4B05D" w14:textId="0ED4DCC7" w:rsidR="00A64D31" w:rsidRDefault="00A64D31" w:rsidP="00A64D31">
      <w:pPr>
        <w:pStyle w:val="Heading3"/>
        <w:keepNext w:val="0"/>
        <w:keepLines w:val="0"/>
        <w:widowControl w:val="0"/>
        <w:spacing w:before="0"/>
        <w:rPr>
          <w:rFonts w:ascii="Public Sans" w:hAnsi="Public Sans"/>
          <w:sz w:val="22"/>
          <w:szCs w:val="22"/>
        </w:rPr>
      </w:pPr>
      <w:r>
        <w:rPr>
          <w:rFonts w:ascii="Public Sans" w:hAnsi="Public Sans"/>
          <w:b/>
          <w:color w:val="002060"/>
        </w:rPr>
        <w:t>5.4.1</w:t>
      </w:r>
      <w:r>
        <w:rPr>
          <w:rFonts w:ascii="Public Sans" w:hAnsi="Public Sans"/>
          <w:b/>
          <w:color w:val="002060"/>
        </w:rPr>
        <w:tab/>
        <w:t xml:space="preserve">Better use of information holdings </w:t>
      </w:r>
    </w:p>
    <w:p w14:paraId="0BA51812" w14:textId="4B5B756D"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We agree with information in the NDIS Review’s </w:t>
      </w:r>
      <w:r w:rsidRPr="00851C6C">
        <w:rPr>
          <w:rFonts w:ascii="Public Sans" w:hAnsi="Public Sans"/>
          <w:i/>
          <w:sz w:val="22"/>
          <w:szCs w:val="22"/>
        </w:rPr>
        <w:t>NDIS Participant Safeguarding</w:t>
      </w:r>
      <w:r>
        <w:rPr>
          <w:rFonts w:ascii="Public Sans" w:hAnsi="Public Sans"/>
          <w:sz w:val="22"/>
          <w:szCs w:val="22"/>
        </w:rPr>
        <w:t xml:space="preserve"> paper that improvements to the business intelligence and feedback systems of the NDIS Commission and the NDIA could support these agencies to identify issues early, engage with participants, and apply safeguards as needed. </w:t>
      </w:r>
    </w:p>
    <w:p w14:paraId="57992641" w14:textId="77777777" w:rsidR="001350DA" w:rsidRDefault="001350DA" w:rsidP="001350DA">
      <w:pPr>
        <w:pStyle w:val="BodyText"/>
        <w:widowControl w:val="0"/>
        <w:spacing w:before="0" w:after="0" w:line="240" w:lineRule="auto"/>
        <w:rPr>
          <w:rFonts w:ascii="Public Sans" w:hAnsi="Public Sans"/>
          <w:sz w:val="22"/>
          <w:szCs w:val="22"/>
        </w:rPr>
      </w:pPr>
    </w:p>
    <w:p w14:paraId="295D82E7" w14:textId="77777777"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In our experience, the NDIA already holds relevant information that can and should be used to identify participants who may be at risk of abuse, neglect and exploitation, and/or need additional safeguards. For example, </w:t>
      </w:r>
      <w:r>
        <w:rPr>
          <w:rFonts w:ascii="Public Sans" w:hAnsi="Public Sans"/>
          <w:sz w:val="22"/>
          <w:szCs w:val="22"/>
        </w:rPr>
        <w:lastRenderedPageBreak/>
        <w:t>data and other information indicating:</w:t>
      </w:r>
    </w:p>
    <w:p w14:paraId="037391FE" w14:textId="77777777" w:rsidR="001350DA" w:rsidRDefault="001350DA" w:rsidP="001350DA">
      <w:pPr>
        <w:pStyle w:val="BodyText"/>
        <w:widowControl w:val="0"/>
        <w:numPr>
          <w:ilvl w:val="0"/>
          <w:numId w:val="42"/>
        </w:numPr>
        <w:spacing w:before="60" w:after="0" w:line="240" w:lineRule="auto"/>
        <w:ind w:left="714" w:hanging="357"/>
        <w:rPr>
          <w:rFonts w:ascii="Public Sans" w:hAnsi="Public Sans"/>
          <w:sz w:val="22"/>
          <w:szCs w:val="22"/>
        </w:rPr>
      </w:pPr>
      <w:r>
        <w:rPr>
          <w:rFonts w:ascii="Public Sans" w:hAnsi="Public Sans"/>
          <w:sz w:val="22"/>
          <w:szCs w:val="22"/>
        </w:rPr>
        <w:t>the NDIS plan is not being implemented/ funds are not being adequately drawn down – particularly (but not only) in circumstances where the participant has high support needs</w:t>
      </w:r>
    </w:p>
    <w:p w14:paraId="03B467FD" w14:textId="77777777" w:rsidR="001350DA" w:rsidRDefault="001350DA" w:rsidP="001350DA">
      <w:pPr>
        <w:pStyle w:val="BodyText"/>
        <w:widowControl w:val="0"/>
        <w:numPr>
          <w:ilvl w:val="0"/>
          <w:numId w:val="42"/>
        </w:numPr>
        <w:spacing w:before="60" w:after="0" w:line="240" w:lineRule="auto"/>
        <w:ind w:left="714" w:hanging="357"/>
        <w:rPr>
          <w:rFonts w:ascii="Public Sans" w:hAnsi="Public Sans"/>
          <w:sz w:val="22"/>
          <w:szCs w:val="22"/>
        </w:rPr>
      </w:pPr>
      <w:r>
        <w:rPr>
          <w:rFonts w:ascii="Public Sans" w:hAnsi="Public Sans"/>
          <w:sz w:val="22"/>
          <w:szCs w:val="22"/>
        </w:rPr>
        <w:t>one provider (and potentially one worker) is providing all supports to the participant</w:t>
      </w:r>
    </w:p>
    <w:p w14:paraId="3B05F68E" w14:textId="77777777" w:rsidR="001350DA" w:rsidRDefault="001350DA" w:rsidP="001350DA">
      <w:pPr>
        <w:pStyle w:val="BodyText"/>
        <w:widowControl w:val="0"/>
        <w:numPr>
          <w:ilvl w:val="0"/>
          <w:numId w:val="42"/>
        </w:numPr>
        <w:spacing w:before="60" w:after="0" w:line="240" w:lineRule="auto"/>
        <w:ind w:left="714" w:hanging="357"/>
        <w:rPr>
          <w:rFonts w:ascii="Public Sans" w:hAnsi="Public Sans"/>
          <w:sz w:val="22"/>
          <w:szCs w:val="22"/>
        </w:rPr>
      </w:pPr>
      <w:r>
        <w:rPr>
          <w:rFonts w:ascii="Public Sans" w:hAnsi="Public Sans"/>
          <w:sz w:val="22"/>
          <w:szCs w:val="22"/>
        </w:rPr>
        <w:t>the participant has never attended their planning or review meetings, or had direct contact with/ been seen by the NDIA</w:t>
      </w:r>
    </w:p>
    <w:p w14:paraId="6ED06E6A" w14:textId="77777777" w:rsidR="001350DA" w:rsidRDefault="001350DA" w:rsidP="001350DA">
      <w:pPr>
        <w:pStyle w:val="BodyText"/>
        <w:widowControl w:val="0"/>
        <w:numPr>
          <w:ilvl w:val="0"/>
          <w:numId w:val="42"/>
        </w:numPr>
        <w:spacing w:before="60" w:after="0" w:line="240" w:lineRule="auto"/>
        <w:ind w:left="714" w:hanging="357"/>
        <w:rPr>
          <w:rFonts w:ascii="Public Sans" w:hAnsi="Public Sans"/>
          <w:sz w:val="22"/>
          <w:szCs w:val="22"/>
        </w:rPr>
      </w:pPr>
      <w:r>
        <w:rPr>
          <w:rFonts w:ascii="Public Sans" w:hAnsi="Public Sans"/>
          <w:sz w:val="22"/>
          <w:szCs w:val="22"/>
        </w:rPr>
        <w:t>the participant relies heavily on informal support from an ageing parent</w:t>
      </w:r>
    </w:p>
    <w:p w14:paraId="4D28C7A0" w14:textId="77777777" w:rsidR="001350DA" w:rsidRDefault="001350DA" w:rsidP="001350DA">
      <w:pPr>
        <w:pStyle w:val="BodyText"/>
        <w:widowControl w:val="0"/>
        <w:numPr>
          <w:ilvl w:val="0"/>
          <w:numId w:val="42"/>
        </w:numPr>
        <w:spacing w:before="60" w:after="0" w:line="240" w:lineRule="auto"/>
        <w:ind w:left="714" w:hanging="357"/>
        <w:rPr>
          <w:rFonts w:ascii="Public Sans" w:hAnsi="Public Sans"/>
          <w:sz w:val="22"/>
          <w:szCs w:val="22"/>
        </w:rPr>
      </w:pPr>
      <w:r>
        <w:rPr>
          <w:rFonts w:ascii="Public Sans" w:hAnsi="Public Sans"/>
          <w:sz w:val="22"/>
          <w:szCs w:val="22"/>
        </w:rPr>
        <w:t xml:space="preserve">the participant does not have any informal supports. </w:t>
      </w:r>
    </w:p>
    <w:p w14:paraId="307F2D5A" w14:textId="77777777" w:rsidR="001350DA" w:rsidRDefault="001350DA" w:rsidP="001350DA">
      <w:pPr>
        <w:pStyle w:val="BodyText"/>
        <w:widowControl w:val="0"/>
        <w:spacing w:before="0" w:after="0" w:line="240" w:lineRule="auto"/>
        <w:rPr>
          <w:rFonts w:ascii="Public Sans" w:hAnsi="Public Sans"/>
          <w:sz w:val="22"/>
          <w:szCs w:val="22"/>
        </w:rPr>
      </w:pPr>
    </w:p>
    <w:p w14:paraId="19FBA293" w14:textId="77777777"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We have seen positive actions taken by the NDIA where there has been a prompt for them to examine their combined information holdings in relation to a participant, such as in response to contact or a request for information from the ADC. But it is not evident that the existing systems and processes adequately support the NDIA to be able to proactively identify risks to participants, such as in-system flags and alerts, and trend reporting.  </w:t>
      </w:r>
    </w:p>
    <w:p w14:paraId="6598A2D0" w14:textId="77777777" w:rsidR="001350DA" w:rsidRDefault="001350DA" w:rsidP="001350DA">
      <w:pPr>
        <w:pStyle w:val="BodyText"/>
        <w:widowControl w:val="0"/>
        <w:spacing w:before="0" w:after="0" w:line="240" w:lineRule="auto"/>
        <w:rPr>
          <w:rFonts w:ascii="Public Sans" w:hAnsi="Public Sans"/>
          <w:sz w:val="22"/>
          <w:szCs w:val="22"/>
        </w:rPr>
      </w:pPr>
    </w:p>
    <w:p w14:paraId="2BAAF55B" w14:textId="7BA10A11"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The work of the ADC and OCVs has also identified the need to strengthen NDIS data systems to enable better, more timely and more effective use of existing information holdings across the NDIA and NDIS Commission, and to join up some of the information. In this regard, we note that the regulators are currently unable to readily identify the locations of participants who live in residential care provided by an NDIS service provider (i.e. ‘visitable services’ in NSW</w:t>
      </w:r>
      <w:r w:rsidR="00D979F7">
        <w:rPr>
          <w:rFonts w:ascii="Public Sans" w:hAnsi="Public Sans"/>
          <w:sz w:val="22"/>
          <w:szCs w:val="22"/>
        </w:rPr>
        <w:t xml:space="preserve"> – see section 5.5.3</w:t>
      </w:r>
      <w:r>
        <w:rPr>
          <w:rFonts w:ascii="Public Sans" w:hAnsi="Public Sans"/>
          <w:sz w:val="22"/>
          <w:szCs w:val="22"/>
        </w:rPr>
        <w:t xml:space="preserve">). </w:t>
      </w:r>
    </w:p>
    <w:p w14:paraId="58937E32" w14:textId="77777777" w:rsidR="001350DA" w:rsidRDefault="001350DA" w:rsidP="001350DA">
      <w:pPr>
        <w:pStyle w:val="BodyText"/>
        <w:widowControl w:val="0"/>
        <w:spacing w:before="0" w:after="0" w:line="240" w:lineRule="auto"/>
        <w:rPr>
          <w:rFonts w:ascii="Public Sans" w:hAnsi="Public Sans"/>
          <w:sz w:val="22"/>
          <w:szCs w:val="22"/>
        </w:rPr>
      </w:pPr>
    </w:p>
    <w:p w14:paraId="2D5D31B6" w14:textId="445AEF46" w:rsidR="001350DA" w:rsidRPr="003D6E04" w:rsidRDefault="00A64D31" w:rsidP="001350DA">
      <w:pPr>
        <w:pStyle w:val="Heading3"/>
        <w:keepNext w:val="0"/>
        <w:keepLines w:val="0"/>
        <w:widowControl w:val="0"/>
        <w:spacing w:before="0"/>
        <w:rPr>
          <w:rFonts w:ascii="Public Sans" w:hAnsi="Public Sans"/>
          <w:b/>
          <w:color w:val="002060"/>
        </w:rPr>
      </w:pPr>
      <w:r>
        <w:rPr>
          <w:rFonts w:ascii="Public Sans" w:hAnsi="Public Sans"/>
          <w:b/>
          <w:color w:val="002060"/>
        </w:rPr>
        <w:t>5.4.</w:t>
      </w:r>
      <w:r w:rsidR="00D87E36">
        <w:rPr>
          <w:rFonts w:ascii="Public Sans" w:hAnsi="Public Sans"/>
          <w:b/>
          <w:color w:val="002060"/>
        </w:rPr>
        <w:t>2</w:t>
      </w:r>
      <w:r>
        <w:rPr>
          <w:rFonts w:ascii="Public Sans" w:hAnsi="Public Sans"/>
          <w:b/>
          <w:color w:val="002060"/>
        </w:rPr>
        <w:tab/>
      </w:r>
      <w:r w:rsidR="001350DA" w:rsidRPr="003D6E04">
        <w:rPr>
          <w:rFonts w:ascii="Public Sans" w:hAnsi="Public Sans"/>
          <w:b/>
          <w:color w:val="002060"/>
        </w:rPr>
        <w:t>Improving information sharing to identify and manage risk</w:t>
      </w:r>
    </w:p>
    <w:p w14:paraId="6B48DC05" w14:textId="77777777"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Effective information sharing is critical to supporting an individualised, informed and timely approach to safeguarding. We agree that existing barriers to better information sharing need to be addressed. </w:t>
      </w:r>
    </w:p>
    <w:p w14:paraId="652DA1E7" w14:textId="77777777" w:rsidR="001350DA" w:rsidRDefault="001350DA" w:rsidP="001350DA">
      <w:pPr>
        <w:pStyle w:val="BodyText"/>
        <w:widowControl w:val="0"/>
        <w:spacing w:before="0" w:after="0" w:line="240" w:lineRule="auto"/>
        <w:rPr>
          <w:rFonts w:ascii="Public Sans" w:hAnsi="Public Sans"/>
          <w:sz w:val="22"/>
          <w:szCs w:val="22"/>
        </w:rPr>
      </w:pPr>
    </w:p>
    <w:p w14:paraId="22A8FEF3" w14:textId="77777777"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The ADC has information sharing arrangements in place with the NDIA and the NDIS Commission, and has a positive and constructive relationship with both agencies. Over the four years the ADC has been operating, we have </w:t>
      </w:r>
      <w:r>
        <w:rPr>
          <w:rFonts w:ascii="Public Sans" w:hAnsi="Public Sans"/>
          <w:sz w:val="22"/>
          <w:szCs w:val="22"/>
        </w:rPr>
        <w:lastRenderedPageBreak/>
        <w:t xml:space="preserve">seen substantial improvements in the sharing of information by both agencies, including timely provision of information by the NDIA to assist our handling of reports about participants who are subject to, or at risk of, abuse, neglect and exploitation. </w:t>
      </w:r>
    </w:p>
    <w:p w14:paraId="4849768F" w14:textId="77777777" w:rsidR="001350DA" w:rsidRDefault="001350DA" w:rsidP="001350DA">
      <w:pPr>
        <w:pStyle w:val="BodyText"/>
        <w:widowControl w:val="0"/>
        <w:spacing w:before="0" w:after="0" w:line="240" w:lineRule="auto"/>
        <w:rPr>
          <w:rFonts w:ascii="Public Sans" w:hAnsi="Public Sans"/>
          <w:sz w:val="22"/>
          <w:szCs w:val="22"/>
        </w:rPr>
      </w:pPr>
    </w:p>
    <w:p w14:paraId="45563453" w14:textId="77777777"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However, in relation to both agencies there is scope for more proactive sharing of information, and there are difficulties obtaining sufficient and timely information in some areas. In particular, in cases the ADC has referred to the NDIA Fraud Unit, we have consistently had difficulty receiving information about any actions being taken, including the status or outcome of any investigation, to inform our own actions on the case. </w:t>
      </w:r>
    </w:p>
    <w:p w14:paraId="17222EF8" w14:textId="77777777" w:rsidR="001350DA" w:rsidRDefault="001350DA" w:rsidP="001350DA">
      <w:pPr>
        <w:pStyle w:val="BodyText"/>
        <w:widowControl w:val="0"/>
        <w:spacing w:before="0" w:after="0" w:line="240" w:lineRule="auto"/>
        <w:rPr>
          <w:rFonts w:ascii="Public Sans" w:hAnsi="Public Sans"/>
          <w:sz w:val="22"/>
          <w:szCs w:val="22"/>
        </w:rPr>
      </w:pPr>
    </w:p>
    <w:p w14:paraId="15709944" w14:textId="19BD8192" w:rsidR="001350DA" w:rsidRPr="00D87E36" w:rsidRDefault="00A64D31" w:rsidP="001350DA">
      <w:pPr>
        <w:pStyle w:val="BodyText"/>
        <w:widowControl w:val="0"/>
        <w:spacing w:before="0" w:line="240" w:lineRule="auto"/>
        <w:rPr>
          <w:rFonts w:ascii="Public Sans" w:hAnsi="Public Sans"/>
          <w:b/>
          <w:color w:val="002060"/>
          <w:sz w:val="26"/>
          <w:szCs w:val="26"/>
        </w:rPr>
      </w:pPr>
      <w:r w:rsidRPr="00D87E36">
        <w:rPr>
          <w:rFonts w:ascii="Public Sans" w:hAnsi="Public Sans"/>
          <w:b/>
          <w:color w:val="002060"/>
          <w:sz w:val="26"/>
          <w:szCs w:val="26"/>
        </w:rPr>
        <w:t>5.4.</w:t>
      </w:r>
      <w:r w:rsidR="00D87E36" w:rsidRPr="00D87E36">
        <w:rPr>
          <w:rFonts w:ascii="Public Sans" w:hAnsi="Public Sans"/>
          <w:b/>
          <w:color w:val="002060"/>
          <w:sz w:val="26"/>
          <w:szCs w:val="26"/>
        </w:rPr>
        <w:t>3</w:t>
      </w:r>
      <w:r w:rsidRPr="00D87E36">
        <w:rPr>
          <w:rFonts w:ascii="Public Sans" w:hAnsi="Public Sans"/>
          <w:b/>
          <w:color w:val="002060"/>
          <w:sz w:val="26"/>
          <w:szCs w:val="26"/>
        </w:rPr>
        <w:tab/>
      </w:r>
      <w:r w:rsidR="001350DA" w:rsidRPr="00D87E36">
        <w:rPr>
          <w:rFonts w:ascii="Public Sans" w:hAnsi="Public Sans"/>
          <w:b/>
          <w:color w:val="002060"/>
          <w:sz w:val="26"/>
          <w:szCs w:val="26"/>
        </w:rPr>
        <w:t>Broader information sharing provisions</w:t>
      </w:r>
    </w:p>
    <w:p w14:paraId="1BB48FE2" w14:textId="77777777" w:rsidR="001350DA" w:rsidRDefault="001350DA" w:rsidP="001350DA">
      <w:pPr>
        <w:widowControl w:val="0"/>
        <w:rPr>
          <w:rFonts w:ascii="Public Sans" w:hAnsi="Public Sans"/>
          <w:sz w:val="22"/>
        </w:rPr>
      </w:pPr>
      <w:r>
        <w:rPr>
          <w:rFonts w:ascii="Public Sans" w:hAnsi="Public Sans"/>
          <w:sz w:val="22"/>
        </w:rPr>
        <w:t>W</w:t>
      </w:r>
      <w:r w:rsidRPr="004330B8">
        <w:rPr>
          <w:rFonts w:ascii="Public Sans" w:hAnsi="Public Sans"/>
          <w:sz w:val="22"/>
        </w:rPr>
        <w:t>e believe there is merit in considering broader information sharing provisions</w:t>
      </w:r>
      <w:r>
        <w:rPr>
          <w:rFonts w:ascii="Public Sans" w:hAnsi="Public Sans"/>
          <w:sz w:val="22"/>
        </w:rPr>
        <w:t xml:space="preserve"> for the NDIS</w:t>
      </w:r>
      <w:r w:rsidRPr="004330B8">
        <w:rPr>
          <w:rFonts w:ascii="Public Sans" w:hAnsi="Public Sans"/>
          <w:sz w:val="22"/>
        </w:rPr>
        <w:t>, not limited to government agencies, to promote the safety of participants.</w:t>
      </w:r>
      <w:r>
        <w:rPr>
          <w:rFonts w:ascii="Public Sans" w:hAnsi="Public Sans"/>
          <w:sz w:val="22"/>
        </w:rPr>
        <w:t xml:space="preserve"> </w:t>
      </w:r>
    </w:p>
    <w:p w14:paraId="7900A432" w14:textId="77777777" w:rsidR="001350DA" w:rsidRDefault="001350DA" w:rsidP="001350DA">
      <w:pPr>
        <w:widowControl w:val="0"/>
        <w:rPr>
          <w:rFonts w:ascii="Public Sans" w:hAnsi="Public Sans"/>
          <w:sz w:val="22"/>
        </w:rPr>
      </w:pPr>
    </w:p>
    <w:p w14:paraId="28A7FCDD" w14:textId="77777777" w:rsidR="001350DA" w:rsidRPr="0057131B" w:rsidRDefault="001350DA" w:rsidP="001350DA">
      <w:pPr>
        <w:widowControl w:val="0"/>
        <w:rPr>
          <w:rFonts w:ascii="Public Sans" w:hAnsi="Public Sans"/>
          <w:sz w:val="22"/>
        </w:rPr>
      </w:pPr>
      <w:r>
        <w:rPr>
          <w:rFonts w:ascii="Public Sans" w:hAnsi="Public Sans"/>
          <w:sz w:val="22"/>
        </w:rPr>
        <w:t>In 2018, th</w:t>
      </w:r>
      <w:r w:rsidRPr="0057131B">
        <w:rPr>
          <w:rFonts w:ascii="Public Sans" w:hAnsi="Public Sans"/>
          <w:sz w:val="22"/>
        </w:rPr>
        <w:t>e NSW Ombudsman’s report to Parliament on abuse and negl</w:t>
      </w:r>
      <w:r>
        <w:rPr>
          <w:rFonts w:ascii="Public Sans" w:hAnsi="Public Sans"/>
          <w:sz w:val="22"/>
        </w:rPr>
        <w:t xml:space="preserve">ect of vulnerable adults </w:t>
      </w:r>
      <w:r w:rsidRPr="0057131B">
        <w:rPr>
          <w:rFonts w:ascii="Public Sans" w:hAnsi="Public Sans"/>
          <w:sz w:val="22"/>
        </w:rPr>
        <w:t>included the recommendation that</w:t>
      </w:r>
      <w:r>
        <w:rPr>
          <w:rFonts w:ascii="Public Sans" w:hAnsi="Public Sans"/>
          <w:sz w:val="22"/>
        </w:rPr>
        <w:t xml:space="preserve"> [</w:t>
      </w:r>
      <w:r w:rsidRPr="0057131B">
        <w:rPr>
          <w:rFonts w:ascii="Public Sans" w:hAnsi="Public Sans"/>
          <w:sz w:val="22"/>
        </w:rPr>
        <w:t>as part of the establishment of the ADC</w:t>
      </w:r>
      <w:r>
        <w:rPr>
          <w:rFonts w:ascii="Public Sans" w:hAnsi="Public Sans"/>
          <w:sz w:val="22"/>
        </w:rPr>
        <w:t>]</w:t>
      </w:r>
      <w:r w:rsidRPr="0057131B">
        <w:rPr>
          <w:rFonts w:ascii="Public Sans" w:hAnsi="Public Sans"/>
          <w:sz w:val="22"/>
        </w:rPr>
        <w:t xml:space="preserve"> the NSW Government should ‘introduce legislative provisions to enable agencies that have responsibilities relating to the safety of vulnerable adults to be able to exchange information that promotes the safety of vulnerable adults</w:t>
      </w:r>
      <w:r>
        <w:rPr>
          <w:rFonts w:ascii="Public Sans" w:hAnsi="Public Sans"/>
          <w:sz w:val="22"/>
        </w:rPr>
        <w:t>.’</w:t>
      </w:r>
      <w:r>
        <w:rPr>
          <w:rStyle w:val="FootnoteReference"/>
          <w:rFonts w:ascii="Public Sans" w:hAnsi="Public Sans"/>
          <w:sz w:val="22"/>
        </w:rPr>
        <w:footnoteReference w:id="3"/>
      </w:r>
      <w:r w:rsidRPr="0057131B">
        <w:rPr>
          <w:rFonts w:ascii="Public Sans" w:hAnsi="Public Sans"/>
          <w:sz w:val="22"/>
        </w:rPr>
        <w:t xml:space="preserve"> </w:t>
      </w:r>
      <w:r>
        <w:rPr>
          <w:rFonts w:ascii="Public Sans" w:hAnsi="Public Sans"/>
          <w:sz w:val="22"/>
        </w:rPr>
        <w:t xml:space="preserve">This recommendation recognised that safeguarding does not solely rest with government agencies, and it should not turn on having a government agency to facilitate the information exchange. </w:t>
      </w:r>
      <w:r w:rsidRPr="0057131B">
        <w:rPr>
          <w:rFonts w:ascii="Public Sans" w:hAnsi="Public Sans"/>
          <w:sz w:val="22"/>
        </w:rPr>
        <w:t xml:space="preserve"> </w:t>
      </w:r>
    </w:p>
    <w:p w14:paraId="4F9C76F0" w14:textId="77777777" w:rsidR="001350DA" w:rsidRDefault="001350DA" w:rsidP="001350DA">
      <w:pPr>
        <w:widowControl w:val="0"/>
        <w:rPr>
          <w:rFonts w:ascii="Public Sans" w:hAnsi="Public Sans"/>
          <w:sz w:val="22"/>
        </w:rPr>
      </w:pPr>
    </w:p>
    <w:p w14:paraId="408BA80F" w14:textId="77777777" w:rsidR="001350DA" w:rsidRPr="0057131B" w:rsidRDefault="001350DA" w:rsidP="001350DA">
      <w:pPr>
        <w:widowControl w:val="0"/>
        <w:rPr>
          <w:rFonts w:ascii="Public Sans" w:hAnsi="Public Sans"/>
          <w:sz w:val="22"/>
        </w:rPr>
      </w:pPr>
      <w:r w:rsidRPr="0057131B">
        <w:rPr>
          <w:rFonts w:ascii="Public Sans" w:hAnsi="Public Sans"/>
          <w:sz w:val="22"/>
        </w:rPr>
        <w:t xml:space="preserve">In our view, it is vital that </w:t>
      </w:r>
      <w:r>
        <w:rPr>
          <w:rFonts w:ascii="Public Sans" w:hAnsi="Public Sans"/>
          <w:sz w:val="22"/>
        </w:rPr>
        <w:t xml:space="preserve">a broader range of </w:t>
      </w:r>
      <w:r w:rsidRPr="0057131B">
        <w:rPr>
          <w:rFonts w:ascii="Public Sans" w:hAnsi="Public Sans"/>
          <w:sz w:val="22"/>
        </w:rPr>
        <w:t xml:space="preserve">agencies are able to provide and receive information to promote and improve the </w:t>
      </w:r>
      <w:r w:rsidRPr="00E71FD9">
        <w:rPr>
          <w:rFonts w:ascii="Public Sans" w:hAnsi="Public Sans"/>
          <w:sz w:val="22"/>
        </w:rPr>
        <w:t>safety</w:t>
      </w:r>
      <w:r w:rsidRPr="0057131B">
        <w:rPr>
          <w:rFonts w:ascii="Public Sans" w:hAnsi="Public Sans"/>
          <w:sz w:val="22"/>
        </w:rPr>
        <w:t xml:space="preserve"> of </w:t>
      </w:r>
      <w:r>
        <w:rPr>
          <w:rFonts w:ascii="Public Sans" w:hAnsi="Public Sans"/>
          <w:sz w:val="22"/>
        </w:rPr>
        <w:t>a participant</w:t>
      </w:r>
      <w:r w:rsidRPr="0057131B">
        <w:rPr>
          <w:rFonts w:ascii="Public Sans" w:hAnsi="Public Sans"/>
          <w:sz w:val="22"/>
        </w:rPr>
        <w:t xml:space="preserve"> at risk</w:t>
      </w:r>
      <w:r>
        <w:rPr>
          <w:rFonts w:ascii="Public Sans" w:hAnsi="Public Sans"/>
          <w:sz w:val="22"/>
        </w:rPr>
        <w:t xml:space="preserve">, </w:t>
      </w:r>
      <w:r w:rsidRPr="0057131B">
        <w:rPr>
          <w:rFonts w:ascii="Public Sans" w:hAnsi="Public Sans"/>
          <w:sz w:val="22"/>
        </w:rPr>
        <w:t xml:space="preserve">without the </w:t>
      </w:r>
      <w:r>
        <w:rPr>
          <w:rFonts w:ascii="Public Sans" w:hAnsi="Public Sans"/>
          <w:sz w:val="22"/>
        </w:rPr>
        <w:t xml:space="preserve">NDIA, NDIS Commission, </w:t>
      </w:r>
      <w:r w:rsidRPr="0057131B">
        <w:rPr>
          <w:rFonts w:ascii="Public Sans" w:hAnsi="Public Sans"/>
          <w:sz w:val="22"/>
        </w:rPr>
        <w:t xml:space="preserve">ADC </w:t>
      </w:r>
      <w:r>
        <w:rPr>
          <w:rFonts w:ascii="Public Sans" w:hAnsi="Public Sans"/>
          <w:sz w:val="22"/>
        </w:rPr>
        <w:t xml:space="preserve">or other government agency </w:t>
      </w:r>
      <w:r w:rsidRPr="0057131B">
        <w:rPr>
          <w:rFonts w:ascii="Public Sans" w:hAnsi="Public Sans"/>
          <w:sz w:val="22"/>
        </w:rPr>
        <w:t xml:space="preserve">having to facilitate all of the information exchange. </w:t>
      </w:r>
    </w:p>
    <w:p w14:paraId="48BB1D3E" w14:textId="77777777" w:rsidR="001350DA" w:rsidRDefault="001350DA" w:rsidP="001350DA">
      <w:pPr>
        <w:widowControl w:val="0"/>
        <w:rPr>
          <w:rFonts w:ascii="Public Sans" w:hAnsi="Public Sans"/>
          <w:sz w:val="22"/>
        </w:rPr>
      </w:pPr>
    </w:p>
    <w:p w14:paraId="4D5DAC8A" w14:textId="77777777" w:rsidR="001350DA" w:rsidRDefault="001350DA" w:rsidP="001350DA">
      <w:pPr>
        <w:pStyle w:val="BodyText"/>
        <w:widowControl w:val="0"/>
        <w:spacing w:before="0" w:after="0" w:line="240" w:lineRule="auto"/>
        <w:rPr>
          <w:rFonts w:ascii="Public Sans" w:hAnsi="Public Sans"/>
          <w:sz w:val="22"/>
        </w:rPr>
      </w:pPr>
      <w:r>
        <w:rPr>
          <w:rFonts w:ascii="Public Sans" w:hAnsi="Public Sans"/>
          <w:sz w:val="22"/>
        </w:rPr>
        <w:t xml:space="preserve">While these broader information sharing provisions have not been introduced in NSW to date, in South Australia the </w:t>
      </w:r>
      <w:r w:rsidRPr="00FA6978">
        <w:rPr>
          <w:rFonts w:ascii="Public Sans" w:hAnsi="Public Sans"/>
          <w:i/>
          <w:sz w:val="22"/>
        </w:rPr>
        <w:t xml:space="preserve">Ageing and Adult Safeguarding Act 1995 </w:t>
      </w:r>
      <w:r>
        <w:rPr>
          <w:rFonts w:ascii="Public Sans" w:hAnsi="Public Sans"/>
          <w:sz w:val="22"/>
        </w:rPr>
        <w:t>enables information sharing between prescribed agencies of prescribed information and documents where an agency reasonably be</w:t>
      </w:r>
      <w:r>
        <w:rPr>
          <w:rFonts w:ascii="Public Sans" w:hAnsi="Public Sans"/>
          <w:sz w:val="22"/>
        </w:rPr>
        <w:lastRenderedPageBreak/>
        <w:t>lieves that the provision of the information or documents would assist another agency:</w:t>
      </w:r>
    </w:p>
    <w:p w14:paraId="1DB0FBE2" w14:textId="77777777" w:rsidR="001350DA" w:rsidRDefault="001350DA" w:rsidP="001350DA">
      <w:pPr>
        <w:pStyle w:val="BodyText"/>
        <w:widowControl w:val="0"/>
        <w:numPr>
          <w:ilvl w:val="0"/>
          <w:numId w:val="41"/>
        </w:numPr>
        <w:spacing w:before="0" w:after="0" w:line="240" w:lineRule="auto"/>
        <w:rPr>
          <w:rFonts w:ascii="Public Sans" w:hAnsi="Public Sans"/>
          <w:sz w:val="22"/>
        </w:rPr>
      </w:pPr>
      <w:r>
        <w:rPr>
          <w:rFonts w:ascii="Public Sans" w:hAnsi="Public Sans"/>
          <w:sz w:val="22"/>
        </w:rPr>
        <w:t>to perform official functions relating to the health, safety, welfare or wellbeing of a vulnerable adult or class of vulnerable adults; or</w:t>
      </w:r>
    </w:p>
    <w:p w14:paraId="29BBC719" w14:textId="77777777" w:rsidR="001350DA" w:rsidRPr="00DE392B" w:rsidRDefault="001350DA" w:rsidP="001350DA">
      <w:pPr>
        <w:pStyle w:val="BodyText"/>
        <w:widowControl w:val="0"/>
        <w:numPr>
          <w:ilvl w:val="0"/>
          <w:numId w:val="41"/>
        </w:numPr>
        <w:spacing w:before="0" w:after="0" w:line="240" w:lineRule="auto"/>
        <w:rPr>
          <w:rFonts w:ascii="Public Sans" w:hAnsi="Public Sans"/>
          <w:sz w:val="22"/>
          <w:szCs w:val="22"/>
        </w:rPr>
      </w:pPr>
      <w:r w:rsidRPr="00DE392B">
        <w:rPr>
          <w:rFonts w:ascii="Public Sans" w:hAnsi="Public Sans"/>
          <w:sz w:val="22"/>
          <w:szCs w:val="22"/>
          <w:shd w:val="clear" w:color="auto" w:fill="FFFFFF"/>
        </w:rPr>
        <w:t>to manage any risk to a</w:t>
      </w:r>
      <w:r>
        <w:rPr>
          <w:rFonts w:ascii="Public Sans" w:hAnsi="Public Sans"/>
          <w:sz w:val="22"/>
          <w:szCs w:val="22"/>
          <w:shd w:val="clear" w:color="auto" w:fill="FFFFFF"/>
        </w:rPr>
        <w:t xml:space="preserve"> vulnerable adult </w:t>
      </w:r>
      <w:r w:rsidRPr="00DE392B">
        <w:rPr>
          <w:rFonts w:ascii="Public Sans" w:hAnsi="Public Sans"/>
          <w:sz w:val="22"/>
          <w:szCs w:val="22"/>
          <w:shd w:val="clear" w:color="auto" w:fill="FFFFFF"/>
        </w:rPr>
        <w:t>or class of</w:t>
      </w:r>
      <w:r>
        <w:rPr>
          <w:rFonts w:ascii="Public Sans" w:hAnsi="Public Sans"/>
          <w:sz w:val="22"/>
          <w:szCs w:val="22"/>
          <w:shd w:val="clear" w:color="auto" w:fill="FFFFFF"/>
        </w:rPr>
        <w:t xml:space="preserve"> vulnerable adults t</w:t>
      </w:r>
      <w:r w:rsidRPr="00DE392B">
        <w:rPr>
          <w:rFonts w:ascii="Public Sans" w:hAnsi="Public Sans"/>
          <w:sz w:val="22"/>
          <w:szCs w:val="22"/>
          <w:shd w:val="clear" w:color="auto" w:fill="FFFFFF"/>
        </w:rPr>
        <w:t>hat might arise in the</w:t>
      </w:r>
      <w:r>
        <w:rPr>
          <w:rFonts w:ascii="Public Sans" w:hAnsi="Public Sans"/>
          <w:sz w:val="22"/>
          <w:szCs w:val="22"/>
          <w:shd w:val="clear" w:color="auto" w:fill="FFFFFF"/>
        </w:rPr>
        <w:t xml:space="preserve"> agency’s</w:t>
      </w:r>
      <w:r w:rsidRPr="00DE392B">
        <w:rPr>
          <w:rFonts w:ascii="Public Sans" w:hAnsi="Public Sans"/>
          <w:sz w:val="22"/>
          <w:szCs w:val="22"/>
          <w:shd w:val="clear" w:color="auto" w:fill="FFFFFF"/>
        </w:rPr>
        <w:t xml:space="preserve"> capacity as an employer or</w:t>
      </w:r>
      <w:r>
        <w:rPr>
          <w:rFonts w:ascii="Public Sans" w:hAnsi="Public Sans"/>
          <w:sz w:val="22"/>
          <w:szCs w:val="22"/>
          <w:shd w:val="clear" w:color="auto" w:fill="FFFFFF"/>
        </w:rPr>
        <w:t xml:space="preserve"> provider o</w:t>
      </w:r>
      <w:r w:rsidRPr="00DE392B">
        <w:rPr>
          <w:rFonts w:ascii="Public Sans" w:hAnsi="Public Sans"/>
          <w:sz w:val="22"/>
          <w:szCs w:val="22"/>
          <w:shd w:val="clear" w:color="auto" w:fill="FFFFFF"/>
        </w:rPr>
        <w:t>f services.</w:t>
      </w:r>
    </w:p>
    <w:p w14:paraId="23D1D430" w14:textId="77777777" w:rsidR="001350DA" w:rsidRDefault="001350DA" w:rsidP="001350DA">
      <w:pPr>
        <w:pStyle w:val="BodyText"/>
        <w:widowControl w:val="0"/>
        <w:spacing w:before="0" w:after="0" w:line="240" w:lineRule="auto"/>
        <w:rPr>
          <w:rFonts w:ascii="Public Sans" w:hAnsi="Public Sans"/>
          <w:sz w:val="22"/>
        </w:rPr>
      </w:pPr>
    </w:p>
    <w:p w14:paraId="43C60191" w14:textId="77777777" w:rsidR="001350DA" w:rsidRDefault="001350DA" w:rsidP="001350DA">
      <w:pPr>
        <w:pStyle w:val="BodyText"/>
        <w:widowControl w:val="0"/>
        <w:spacing w:before="0" w:after="0" w:line="240" w:lineRule="auto"/>
        <w:rPr>
          <w:rFonts w:ascii="Public Sans" w:hAnsi="Public Sans"/>
          <w:sz w:val="22"/>
        </w:rPr>
      </w:pPr>
      <w:r>
        <w:rPr>
          <w:rFonts w:ascii="Public Sans" w:hAnsi="Public Sans"/>
          <w:sz w:val="22"/>
        </w:rPr>
        <w:t>The importance of information sharing provisions for prescribed agencies in relation to abuse, neglect and exploitation of ‘at-risk adults’ has also been highlighted in recent reports on adult safeguarding in Queensland and Victoria</w:t>
      </w:r>
      <w:r>
        <w:rPr>
          <w:rStyle w:val="FootnoteReference"/>
          <w:rFonts w:ascii="Public Sans" w:hAnsi="Public Sans"/>
          <w:sz w:val="22"/>
        </w:rPr>
        <w:footnoteReference w:id="4"/>
      </w:r>
      <w:r>
        <w:rPr>
          <w:rFonts w:ascii="Public Sans" w:hAnsi="Public Sans"/>
          <w:sz w:val="22"/>
        </w:rPr>
        <w:t>. In particular, the Queensland Public Advocate has recommended a legislative provision, modelled on that in South Australia, to enable certain prescribed agencies ‘to provide personal information about at-risk adults to other prescribed agencies in circumstances where the provider of the information reasonably believes that the information will assist the recipient:</w:t>
      </w:r>
    </w:p>
    <w:p w14:paraId="1E36E022" w14:textId="77777777" w:rsidR="001350DA" w:rsidRDefault="001350DA" w:rsidP="00BD45AC">
      <w:pPr>
        <w:pStyle w:val="BodyText"/>
        <w:widowControl w:val="0"/>
        <w:numPr>
          <w:ilvl w:val="0"/>
          <w:numId w:val="47"/>
        </w:numPr>
        <w:spacing w:before="60" w:after="0" w:line="240" w:lineRule="auto"/>
        <w:ind w:left="714" w:hanging="357"/>
        <w:rPr>
          <w:rFonts w:ascii="Public Sans" w:hAnsi="Public Sans"/>
          <w:sz w:val="22"/>
        </w:rPr>
      </w:pPr>
      <w:r>
        <w:rPr>
          <w:rFonts w:ascii="Public Sans" w:hAnsi="Public Sans"/>
          <w:sz w:val="22"/>
        </w:rPr>
        <w:t>to exercise an official function concerning the safety or wellbeing of an at-risk adult; or</w:t>
      </w:r>
    </w:p>
    <w:p w14:paraId="3A4144A1" w14:textId="77777777" w:rsidR="001350DA" w:rsidRDefault="001350DA" w:rsidP="00BD45AC">
      <w:pPr>
        <w:pStyle w:val="BodyText"/>
        <w:widowControl w:val="0"/>
        <w:numPr>
          <w:ilvl w:val="0"/>
          <w:numId w:val="47"/>
        </w:numPr>
        <w:spacing w:before="60" w:after="0" w:line="240" w:lineRule="auto"/>
        <w:ind w:left="714" w:hanging="357"/>
        <w:rPr>
          <w:rFonts w:ascii="Public Sans" w:hAnsi="Public Sans"/>
          <w:sz w:val="22"/>
        </w:rPr>
      </w:pPr>
      <w:r>
        <w:rPr>
          <w:rFonts w:ascii="Public Sans" w:hAnsi="Public Sans"/>
          <w:sz w:val="22"/>
        </w:rPr>
        <w:t>to address a concern about the safety or wellbeing of an at-risk adult that has arisen in the course of the provision of services to the adult.’</w:t>
      </w:r>
      <w:r>
        <w:rPr>
          <w:rStyle w:val="FootnoteReference"/>
          <w:rFonts w:ascii="Public Sans" w:hAnsi="Public Sans"/>
          <w:sz w:val="22"/>
        </w:rPr>
        <w:footnoteReference w:id="5"/>
      </w:r>
    </w:p>
    <w:p w14:paraId="74F2AAE1" w14:textId="77777777" w:rsidR="001350DA" w:rsidRDefault="001350DA" w:rsidP="001350DA">
      <w:pPr>
        <w:pStyle w:val="BodyText"/>
        <w:widowControl w:val="0"/>
        <w:spacing w:before="0" w:after="0" w:line="240" w:lineRule="auto"/>
        <w:rPr>
          <w:rFonts w:ascii="Public Sans" w:hAnsi="Public Sans"/>
          <w:sz w:val="22"/>
          <w:szCs w:val="22"/>
        </w:rPr>
      </w:pPr>
    </w:p>
    <w:p w14:paraId="1C926424" w14:textId="77777777" w:rsidR="001350DA" w:rsidRDefault="001350DA" w:rsidP="001350DA">
      <w:pPr>
        <w:pStyle w:val="BodyText"/>
        <w:widowControl w:val="0"/>
        <w:spacing w:before="0" w:after="0" w:line="240" w:lineRule="auto"/>
        <w:rPr>
          <w:rFonts w:ascii="Public Sans" w:hAnsi="Public Sans"/>
          <w:sz w:val="22"/>
          <w:szCs w:val="22"/>
        </w:rPr>
      </w:pPr>
      <w:r>
        <w:rPr>
          <w:rFonts w:ascii="Public Sans" w:hAnsi="Public Sans"/>
          <w:sz w:val="22"/>
          <w:szCs w:val="22"/>
        </w:rPr>
        <w:t xml:space="preserve">In our view, there is merit in considering whether broader information sharing provisions are needed in relation to the NDIS, to promote the safety of participants. </w:t>
      </w:r>
    </w:p>
    <w:p w14:paraId="14186ED5" w14:textId="10716D0D" w:rsidR="00A20A01" w:rsidRPr="00A706CE" w:rsidRDefault="00B14A54" w:rsidP="001350DA">
      <w:pPr>
        <w:pStyle w:val="Heading3"/>
        <w:keepNext w:val="0"/>
        <w:keepLines w:val="0"/>
        <w:widowControl w:val="0"/>
        <w:spacing w:before="0"/>
        <w:rPr>
          <w:rFonts w:ascii="Public Sans" w:hAnsi="Public Sans"/>
          <w:b/>
          <w:color w:val="002060"/>
        </w:rPr>
      </w:pPr>
      <w:r>
        <w:rPr>
          <w:rFonts w:ascii="Public Sans" w:hAnsi="Public Sans"/>
          <w:b/>
          <w:color w:val="002060"/>
          <w:sz w:val="28"/>
        </w:rPr>
        <w:t>5.5</w:t>
      </w:r>
      <w:r>
        <w:rPr>
          <w:rFonts w:ascii="Public Sans" w:hAnsi="Public Sans"/>
          <w:b/>
          <w:color w:val="002060"/>
          <w:sz w:val="28"/>
        </w:rPr>
        <w:tab/>
      </w:r>
      <w:r w:rsidR="00DD58BF">
        <w:rPr>
          <w:rFonts w:ascii="Public Sans" w:hAnsi="Public Sans"/>
          <w:b/>
          <w:color w:val="002060"/>
          <w:sz w:val="28"/>
        </w:rPr>
        <w:t>Safeguarding by</w:t>
      </w:r>
      <w:r w:rsidR="005A3DE7" w:rsidRPr="00A706CE">
        <w:rPr>
          <w:rFonts w:ascii="Public Sans" w:hAnsi="Public Sans"/>
          <w:b/>
          <w:color w:val="002060"/>
          <w:sz w:val="28"/>
        </w:rPr>
        <w:t xml:space="preserve"> community visitor schemes</w:t>
      </w:r>
    </w:p>
    <w:p w14:paraId="2049B5BC" w14:textId="5575FE0F" w:rsidR="00457B03" w:rsidRPr="00457B03" w:rsidRDefault="00457B03" w:rsidP="00712DC3">
      <w:pPr>
        <w:pStyle w:val="BodyText"/>
        <w:widowControl w:val="0"/>
        <w:spacing w:before="0" w:after="0" w:line="240" w:lineRule="auto"/>
        <w:rPr>
          <w:rFonts w:ascii="Public Sans" w:eastAsia="Calibri" w:hAnsi="Public Sans"/>
          <w:sz w:val="22"/>
          <w:szCs w:val="22"/>
        </w:rPr>
      </w:pPr>
      <w:r>
        <w:rPr>
          <w:rFonts w:ascii="Public Sans" w:hAnsi="Public Sans"/>
          <w:sz w:val="22"/>
        </w:rPr>
        <w:t xml:space="preserve">The </w:t>
      </w:r>
      <w:r w:rsidR="00354323" w:rsidRPr="00A706CE">
        <w:rPr>
          <w:rFonts w:ascii="Public Sans" w:hAnsi="Public Sans"/>
          <w:sz w:val="22"/>
        </w:rPr>
        <w:t>NSW</w:t>
      </w:r>
      <w:r w:rsidR="00B22A4A" w:rsidRPr="00A706CE">
        <w:rPr>
          <w:rFonts w:ascii="Public Sans" w:hAnsi="Public Sans"/>
          <w:sz w:val="22"/>
        </w:rPr>
        <w:t xml:space="preserve"> Official Community Visitor </w:t>
      </w:r>
      <w:r w:rsidR="008B6E1F">
        <w:rPr>
          <w:rFonts w:ascii="Public Sans" w:hAnsi="Public Sans"/>
          <w:sz w:val="22"/>
        </w:rPr>
        <w:t>(OCV) scheme</w:t>
      </w:r>
      <w:r>
        <w:rPr>
          <w:rFonts w:ascii="Public Sans" w:hAnsi="Public Sans"/>
          <w:sz w:val="22"/>
        </w:rPr>
        <w:t xml:space="preserve"> is</w:t>
      </w:r>
      <w:r w:rsidR="008B6E1F">
        <w:rPr>
          <w:rFonts w:ascii="Public Sans" w:hAnsi="Public Sans"/>
          <w:sz w:val="22"/>
        </w:rPr>
        <w:t xml:space="preserve"> a critical frontline safeguard for NDIS participants </w:t>
      </w:r>
      <w:r>
        <w:rPr>
          <w:rFonts w:ascii="Public Sans" w:hAnsi="Public Sans"/>
          <w:sz w:val="22"/>
        </w:rPr>
        <w:t xml:space="preserve">in residential care that is not replicated </w:t>
      </w:r>
      <w:r w:rsidRPr="00457B03">
        <w:rPr>
          <w:rFonts w:ascii="Public Sans" w:eastAsia="Calibri" w:hAnsi="Public Sans"/>
          <w:sz w:val="22"/>
          <w:szCs w:val="22"/>
        </w:rPr>
        <w:t xml:space="preserve">or matched by any other service, program or agency. </w:t>
      </w:r>
    </w:p>
    <w:p w14:paraId="46CDC3B0" w14:textId="77777777" w:rsidR="00457B03" w:rsidRPr="00457B03" w:rsidRDefault="00457B03" w:rsidP="00712DC3">
      <w:pPr>
        <w:widowControl w:val="0"/>
        <w:rPr>
          <w:rFonts w:ascii="Public Sans" w:eastAsia="Calibri" w:hAnsi="Public Sans" w:cs="Times New Roman"/>
          <w:sz w:val="22"/>
        </w:rPr>
      </w:pPr>
    </w:p>
    <w:p w14:paraId="1B7CC640" w14:textId="1ED724E8" w:rsidR="00457B03" w:rsidRDefault="00457B03" w:rsidP="00712DC3">
      <w:pPr>
        <w:pStyle w:val="BodyText"/>
        <w:widowControl w:val="0"/>
        <w:spacing w:before="0" w:after="0" w:line="240" w:lineRule="auto"/>
        <w:rPr>
          <w:rFonts w:ascii="Public Sans" w:eastAsia="Calibri" w:hAnsi="Public Sans"/>
          <w:sz w:val="22"/>
          <w:szCs w:val="22"/>
        </w:rPr>
      </w:pPr>
      <w:r w:rsidRPr="00457B03">
        <w:rPr>
          <w:rFonts w:ascii="Public Sans" w:eastAsia="Calibri" w:hAnsi="Public Sans"/>
          <w:sz w:val="22"/>
          <w:szCs w:val="22"/>
        </w:rPr>
        <w:t xml:space="preserve">OCVs are the only independent parties </w:t>
      </w:r>
      <w:r w:rsidR="001B0222">
        <w:rPr>
          <w:rFonts w:ascii="Public Sans" w:eastAsia="Calibri" w:hAnsi="Public Sans"/>
          <w:sz w:val="22"/>
          <w:szCs w:val="22"/>
        </w:rPr>
        <w:t xml:space="preserve">in NSW </w:t>
      </w:r>
      <w:r w:rsidRPr="00457B03">
        <w:rPr>
          <w:rFonts w:ascii="Public Sans" w:eastAsia="Calibri" w:hAnsi="Public Sans"/>
          <w:sz w:val="22"/>
          <w:szCs w:val="22"/>
        </w:rPr>
        <w:t xml:space="preserve">who have reliable, unannounced access to </w:t>
      </w:r>
      <w:r>
        <w:rPr>
          <w:rFonts w:ascii="Public Sans" w:eastAsia="Calibri" w:hAnsi="Public Sans"/>
          <w:sz w:val="22"/>
          <w:szCs w:val="22"/>
        </w:rPr>
        <w:t>NDIS-</w:t>
      </w:r>
      <w:r w:rsidRPr="00457B03">
        <w:rPr>
          <w:rFonts w:ascii="Public Sans" w:eastAsia="Calibri" w:hAnsi="Public Sans"/>
          <w:sz w:val="22"/>
          <w:szCs w:val="22"/>
        </w:rPr>
        <w:t xml:space="preserve">funded visitable services; witness and examine the provision of care and support on the ground; and impartially identify, report and seek to resolve issues affecting residents and the operation of </w:t>
      </w:r>
      <w:r w:rsidRPr="00457B03">
        <w:rPr>
          <w:rFonts w:ascii="Public Sans" w:eastAsia="Calibri" w:hAnsi="Public Sans"/>
          <w:sz w:val="22"/>
          <w:szCs w:val="22"/>
        </w:rPr>
        <w:lastRenderedPageBreak/>
        <w:t>services.</w:t>
      </w:r>
      <w:r w:rsidR="00463A3D">
        <w:rPr>
          <w:rFonts w:ascii="Public Sans" w:eastAsia="Calibri" w:hAnsi="Public Sans"/>
          <w:sz w:val="22"/>
          <w:szCs w:val="22"/>
        </w:rPr>
        <w:t xml:space="preserve"> OCVs achieve significant improved outcomes for individuals, but also contribute to broader service improvement and systems change.  </w:t>
      </w:r>
    </w:p>
    <w:p w14:paraId="3EAFA921" w14:textId="681404EE" w:rsidR="00A441E1" w:rsidRDefault="00A441E1" w:rsidP="00712DC3">
      <w:pPr>
        <w:pStyle w:val="BodyText"/>
        <w:widowControl w:val="0"/>
        <w:spacing w:before="0" w:after="0" w:line="240" w:lineRule="auto"/>
        <w:rPr>
          <w:rFonts w:ascii="Public Sans" w:eastAsia="Calibri" w:hAnsi="Public Sans"/>
          <w:sz w:val="22"/>
          <w:szCs w:val="22"/>
        </w:rPr>
      </w:pPr>
    </w:p>
    <w:p w14:paraId="630E0E8E" w14:textId="4F9AB109" w:rsidR="00F23530" w:rsidRDefault="00F23530"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In our view, community visitor schemes (CVS) should be a recognised and formal component of the NDIS Quality and Safeguarding Framework. </w:t>
      </w:r>
    </w:p>
    <w:p w14:paraId="24626968" w14:textId="21A449CD" w:rsidR="00515064" w:rsidRDefault="00515064" w:rsidP="00712DC3">
      <w:pPr>
        <w:pStyle w:val="BodyText"/>
        <w:widowControl w:val="0"/>
        <w:spacing w:before="0" w:after="0" w:line="240" w:lineRule="auto"/>
        <w:rPr>
          <w:rFonts w:ascii="Public Sans" w:eastAsia="Calibri" w:hAnsi="Public Sans"/>
          <w:sz w:val="22"/>
          <w:szCs w:val="22"/>
        </w:rPr>
      </w:pPr>
    </w:p>
    <w:p w14:paraId="36B0142A" w14:textId="35AAABB2" w:rsidR="008918CE" w:rsidRPr="00D87E36" w:rsidRDefault="00D87E36" w:rsidP="00712DC3">
      <w:pPr>
        <w:pStyle w:val="BodyText"/>
        <w:widowControl w:val="0"/>
        <w:spacing w:before="0" w:line="240" w:lineRule="auto"/>
        <w:rPr>
          <w:rFonts w:ascii="Public Sans" w:eastAsia="Calibri" w:hAnsi="Public Sans"/>
          <w:b/>
          <w:color w:val="002060"/>
          <w:sz w:val="26"/>
          <w:szCs w:val="26"/>
        </w:rPr>
      </w:pPr>
      <w:r w:rsidRPr="00D87E36">
        <w:rPr>
          <w:rFonts w:ascii="Public Sans" w:eastAsia="Calibri" w:hAnsi="Public Sans"/>
          <w:b/>
          <w:color w:val="002060"/>
          <w:sz w:val="26"/>
          <w:szCs w:val="26"/>
        </w:rPr>
        <w:t>5.5.1</w:t>
      </w:r>
      <w:r w:rsidRPr="00D87E36">
        <w:rPr>
          <w:rFonts w:ascii="Public Sans" w:eastAsia="Calibri" w:hAnsi="Public Sans"/>
          <w:b/>
          <w:color w:val="002060"/>
          <w:sz w:val="26"/>
          <w:szCs w:val="26"/>
        </w:rPr>
        <w:tab/>
      </w:r>
      <w:r w:rsidR="008918CE" w:rsidRPr="00D87E36">
        <w:rPr>
          <w:rFonts w:ascii="Public Sans" w:eastAsia="Calibri" w:hAnsi="Public Sans"/>
          <w:b/>
          <w:color w:val="002060"/>
          <w:sz w:val="26"/>
          <w:szCs w:val="26"/>
        </w:rPr>
        <w:t xml:space="preserve">Role of </w:t>
      </w:r>
      <w:r w:rsidR="00F23530" w:rsidRPr="00D87E36">
        <w:rPr>
          <w:rFonts w:ascii="Public Sans" w:eastAsia="Calibri" w:hAnsi="Public Sans"/>
          <w:b/>
          <w:color w:val="002060"/>
          <w:sz w:val="26"/>
          <w:szCs w:val="26"/>
        </w:rPr>
        <w:t>CVS</w:t>
      </w:r>
    </w:p>
    <w:p w14:paraId="4A31F9A5" w14:textId="278C1066" w:rsidR="00515064" w:rsidRDefault="008918CE"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We agree that the focus of </w:t>
      </w:r>
      <w:r w:rsidR="00F23530">
        <w:rPr>
          <w:rFonts w:ascii="Public Sans" w:eastAsia="Calibri" w:hAnsi="Public Sans"/>
          <w:sz w:val="22"/>
          <w:szCs w:val="22"/>
        </w:rPr>
        <w:t>CVS</w:t>
      </w:r>
      <w:r>
        <w:rPr>
          <w:rFonts w:ascii="Public Sans" w:eastAsia="Calibri" w:hAnsi="Public Sans"/>
          <w:sz w:val="22"/>
          <w:szCs w:val="22"/>
        </w:rPr>
        <w:t xml:space="preserve"> in the NDIS should be on the rights of </w:t>
      </w:r>
      <w:r w:rsidR="00483FCE">
        <w:rPr>
          <w:rFonts w:ascii="Public Sans" w:eastAsia="Calibri" w:hAnsi="Public Sans"/>
          <w:sz w:val="22"/>
          <w:szCs w:val="22"/>
        </w:rPr>
        <w:t>participants,</w:t>
      </w:r>
      <w:r>
        <w:rPr>
          <w:rFonts w:ascii="Public Sans" w:eastAsia="Calibri" w:hAnsi="Public Sans"/>
          <w:sz w:val="22"/>
          <w:szCs w:val="22"/>
        </w:rPr>
        <w:t xml:space="preserve"> </w:t>
      </w:r>
      <w:r w:rsidR="00483FCE">
        <w:rPr>
          <w:rFonts w:ascii="Public Sans" w:eastAsia="Calibri" w:hAnsi="Public Sans"/>
          <w:sz w:val="22"/>
          <w:szCs w:val="22"/>
        </w:rPr>
        <w:t xml:space="preserve">and </w:t>
      </w:r>
      <w:r>
        <w:rPr>
          <w:rFonts w:ascii="Public Sans" w:eastAsia="Calibri" w:hAnsi="Public Sans"/>
          <w:sz w:val="22"/>
          <w:szCs w:val="22"/>
        </w:rPr>
        <w:t xml:space="preserve">checking </w:t>
      </w:r>
      <w:r w:rsidR="00483FCE">
        <w:rPr>
          <w:rFonts w:ascii="Public Sans" w:eastAsia="Calibri" w:hAnsi="Public Sans"/>
          <w:sz w:val="22"/>
          <w:szCs w:val="22"/>
        </w:rPr>
        <w:t xml:space="preserve">on their welfare. However, given the participants are (or should be) in receipt of NDIS services and supports, the Visitor role cannot, and should not, be completely divorced from service quality and compliance. </w:t>
      </w:r>
    </w:p>
    <w:p w14:paraId="219DB023" w14:textId="0FB1F6AC" w:rsidR="00483FCE" w:rsidRDefault="00483FCE" w:rsidP="00712DC3">
      <w:pPr>
        <w:pStyle w:val="BodyText"/>
        <w:widowControl w:val="0"/>
        <w:spacing w:before="0" w:after="0" w:line="240" w:lineRule="auto"/>
        <w:rPr>
          <w:rFonts w:ascii="Public Sans" w:eastAsia="Calibri" w:hAnsi="Public Sans"/>
          <w:sz w:val="22"/>
          <w:szCs w:val="22"/>
        </w:rPr>
      </w:pPr>
    </w:p>
    <w:p w14:paraId="48B92711" w14:textId="77777777" w:rsidR="00F21CDC" w:rsidRDefault="00483FCE"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In this regard, while the focus of the OCV scheme in NSW is on engaging directly with participants in residential care, promoting and upholding their rights, and facilitating the early and local resolution of issues affecting them, OCVs also play an important role in relation to service quality and compliance. OCVs are not auditors or investigators, but they </w:t>
      </w:r>
      <w:r w:rsidR="004801BE">
        <w:rPr>
          <w:rFonts w:ascii="Public Sans" w:eastAsia="Calibri" w:hAnsi="Public Sans"/>
          <w:sz w:val="22"/>
          <w:szCs w:val="22"/>
        </w:rPr>
        <w:t>are aware of the</w:t>
      </w:r>
      <w:r>
        <w:rPr>
          <w:rFonts w:ascii="Public Sans" w:eastAsia="Calibri" w:hAnsi="Public Sans"/>
          <w:sz w:val="22"/>
          <w:szCs w:val="22"/>
        </w:rPr>
        <w:t xml:space="preserve"> </w:t>
      </w:r>
      <w:r w:rsidR="004801BE">
        <w:rPr>
          <w:rFonts w:ascii="Public Sans" w:eastAsia="Calibri" w:hAnsi="Public Sans"/>
          <w:sz w:val="22"/>
          <w:szCs w:val="22"/>
        </w:rPr>
        <w:t xml:space="preserve">NDIS </w:t>
      </w:r>
      <w:r>
        <w:rPr>
          <w:rFonts w:ascii="Public Sans" w:eastAsia="Calibri" w:hAnsi="Public Sans"/>
          <w:sz w:val="22"/>
          <w:szCs w:val="22"/>
        </w:rPr>
        <w:t xml:space="preserve">practice standards </w:t>
      </w:r>
      <w:r w:rsidR="004801BE">
        <w:rPr>
          <w:rFonts w:ascii="Public Sans" w:eastAsia="Calibri" w:hAnsi="Public Sans"/>
          <w:sz w:val="22"/>
          <w:szCs w:val="22"/>
        </w:rPr>
        <w:t xml:space="preserve">when </w:t>
      </w:r>
      <w:r>
        <w:rPr>
          <w:rFonts w:ascii="Public Sans" w:eastAsia="Calibri" w:hAnsi="Public Sans"/>
          <w:sz w:val="22"/>
          <w:szCs w:val="22"/>
        </w:rPr>
        <w:t>visit</w:t>
      </w:r>
      <w:r w:rsidR="004801BE">
        <w:rPr>
          <w:rFonts w:ascii="Public Sans" w:eastAsia="Calibri" w:hAnsi="Public Sans"/>
          <w:sz w:val="22"/>
          <w:szCs w:val="22"/>
        </w:rPr>
        <w:t>ing</w:t>
      </w:r>
      <w:r>
        <w:rPr>
          <w:rFonts w:ascii="Public Sans" w:eastAsia="Calibri" w:hAnsi="Public Sans"/>
          <w:sz w:val="22"/>
          <w:szCs w:val="22"/>
        </w:rPr>
        <w:t xml:space="preserve">, and often raise matters with providers where </w:t>
      </w:r>
      <w:r w:rsidR="004801BE">
        <w:rPr>
          <w:rFonts w:ascii="Public Sans" w:eastAsia="Calibri" w:hAnsi="Public Sans"/>
          <w:sz w:val="22"/>
          <w:szCs w:val="22"/>
        </w:rPr>
        <w:t xml:space="preserve">these </w:t>
      </w:r>
      <w:r>
        <w:rPr>
          <w:rFonts w:ascii="Public Sans" w:eastAsia="Calibri" w:hAnsi="Public Sans"/>
          <w:sz w:val="22"/>
          <w:szCs w:val="22"/>
        </w:rPr>
        <w:t xml:space="preserve">standards </w:t>
      </w:r>
      <w:r w:rsidR="004801BE">
        <w:rPr>
          <w:rFonts w:ascii="Public Sans" w:eastAsia="Calibri" w:hAnsi="Public Sans"/>
          <w:sz w:val="22"/>
          <w:szCs w:val="22"/>
        </w:rPr>
        <w:t xml:space="preserve">and/or community expectations </w:t>
      </w:r>
      <w:r>
        <w:rPr>
          <w:rFonts w:ascii="Public Sans" w:eastAsia="Calibri" w:hAnsi="Public Sans"/>
          <w:sz w:val="22"/>
          <w:szCs w:val="22"/>
        </w:rPr>
        <w:t xml:space="preserve">do not appear to be met and there is an impact on </w:t>
      </w:r>
      <w:r w:rsidR="004801BE">
        <w:rPr>
          <w:rFonts w:ascii="Public Sans" w:eastAsia="Calibri" w:hAnsi="Public Sans"/>
          <w:sz w:val="22"/>
          <w:szCs w:val="22"/>
        </w:rPr>
        <w:t>participants</w:t>
      </w:r>
      <w:r>
        <w:rPr>
          <w:rFonts w:ascii="Public Sans" w:eastAsia="Calibri" w:hAnsi="Public Sans"/>
          <w:sz w:val="22"/>
          <w:szCs w:val="22"/>
        </w:rPr>
        <w:t xml:space="preserve">. </w:t>
      </w:r>
      <w:r w:rsidR="00F21CDC">
        <w:rPr>
          <w:rFonts w:ascii="Public Sans" w:eastAsia="Calibri" w:hAnsi="Public Sans"/>
          <w:sz w:val="22"/>
          <w:szCs w:val="22"/>
        </w:rPr>
        <w:t>As part of the operation of the OCV scheme:</w:t>
      </w:r>
    </w:p>
    <w:p w14:paraId="4CF0CBF3" w14:textId="18B2796C" w:rsidR="00F21CDC" w:rsidRDefault="00483FCE" w:rsidP="00712DC3">
      <w:pPr>
        <w:pStyle w:val="BodyText"/>
        <w:widowControl w:val="0"/>
        <w:numPr>
          <w:ilvl w:val="0"/>
          <w:numId w:val="35"/>
        </w:numPr>
        <w:spacing w:after="0" w:line="240" w:lineRule="auto"/>
        <w:ind w:left="714" w:hanging="357"/>
        <w:rPr>
          <w:rFonts w:ascii="Public Sans" w:eastAsia="Calibri" w:hAnsi="Public Sans"/>
          <w:sz w:val="22"/>
          <w:szCs w:val="22"/>
        </w:rPr>
      </w:pPr>
      <w:r>
        <w:rPr>
          <w:rFonts w:ascii="Public Sans" w:eastAsia="Calibri" w:hAnsi="Public Sans"/>
          <w:sz w:val="22"/>
          <w:szCs w:val="22"/>
        </w:rPr>
        <w:t xml:space="preserve">OCVs regularly refer relevant matters affecting </w:t>
      </w:r>
      <w:r w:rsidR="004801BE">
        <w:rPr>
          <w:rFonts w:ascii="Public Sans" w:eastAsia="Calibri" w:hAnsi="Public Sans"/>
          <w:sz w:val="22"/>
          <w:szCs w:val="22"/>
        </w:rPr>
        <w:t>participants</w:t>
      </w:r>
      <w:r>
        <w:rPr>
          <w:rFonts w:ascii="Public Sans" w:eastAsia="Calibri" w:hAnsi="Public Sans"/>
          <w:sz w:val="22"/>
          <w:szCs w:val="22"/>
        </w:rPr>
        <w:t xml:space="preserve"> to other appropriate bodies, including the NDIS Quality and Safeguards Commission, supported by information sharing and referral arrangements</w:t>
      </w:r>
      <w:r w:rsidR="004801BE">
        <w:rPr>
          <w:rFonts w:ascii="Public Sans" w:eastAsia="Calibri" w:hAnsi="Public Sans"/>
          <w:sz w:val="22"/>
          <w:szCs w:val="22"/>
        </w:rPr>
        <w:t xml:space="preserve"> (typically after procedural fairness has been afforded to the provider)</w:t>
      </w:r>
      <w:r w:rsidR="00F21CDC">
        <w:rPr>
          <w:rFonts w:ascii="Public Sans" w:eastAsia="Calibri" w:hAnsi="Public Sans"/>
          <w:sz w:val="22"/>
          <w:szCs w:val="22"/>
        </w:rPr>
        <w:t>.</w:t>
      </w:r>
    </w:p>
    <w:p w14:paraId="054BD814" w14:textId="1640E85E" w:rsidR="00483FCE" w:rsidRPr="00F21CDC" w:rsidRDefault="00F21CDC" w:rsidP="00712DC3">
      <w:pPr>
        <w:pStyle w:val="BodyText"/>
        <w:widowControl w:val="0"/>
        <w:numPr>
          <w:ilvl w:val="0"/>
          <w:numId w:val="35"/>
        </w:numPr>
        <w:spacing w:after="0" w:line="240" w:lineRule="auto"/>
        <w:ind w:left="714" w:hanging="357"/>
        <w:rPr>
          <w:rFonts w:ascii="Public Sans" w:eastAsia="Calibri" w:hAnsi="Public Sans"/>
          <w:sz w:val="22"/>
          <w:szCs w:val="22"/>
        </w:rPr>
      </w:pPr>
      <w:r w:rsidRPr="00F21CDC">
        <w:rPr>
          <w:rFonts w:ascii="Public Sans" w:eastAsia="Calibri" w:hAnsi="Public Sans"/>
          <w:sz w:val="22"/>
          <w:szCs w:val="22"/>
        </w:rPr>
        <w:t>Data is collected</w:t>
      </w:r>
      <w:r>
        <w:rPr>
          <w:rFonts w:ascii="Public Sans" w:eastAsia="Calibri" w:hAnsi="Public Sans"/>
          <w:sz w:val="22"/>
          <w:szCs w:val="22"/>
        </w:rPr>
        <w:t xml:space="preserve">, </w:t>
      </w:r>
      <w:r w:rsidRPr="00F21CDC">
        <w:rPr>
          <w:rFonts w:ascii="Public Sans" w:eastAsia="Calibri" w:hAnsi="Public Sans"/>
          <w:sz w:val="22"/>
          <w:szCs w:val="22"/>
        </w:rPr>
        <w:t xml:space="preserve">reviewed and reported in relation to visitable services – including </w:t>
      </w:r>
      <w:r w:rsidR="008C4794">
        <w:rPr>
          <w:rFonts w:ascii="Public Sans" w:eastAsia="Calibri" w:hAnsi="Public Sans"/>
          <w:sz w:val="22"/>
          <w:szCs w:val="22"/>
        </w:rPr>
        <w:t xml:space="preserve">trends and patterns in </w:t>
      </w:r>
      <w:r w:rsidRPr="00F21CDC">
        <w:rPr>
          <w:rFonts w:ascii="Public Sans" w:eastAsia="Calibri" w:hAnsi="Public Sans"/>
          <w:sz w:val="22"/>
          <w:szCs w:val="22"/>
        </w:rPr>
        <w:t xml:space="preserve">the issues raised by OCVs, </w:t>
      </w:r>
      <w:r>
        <w:rPr>
          <w:rFonts w:ascii="Public Sans" w:eastAsia="Calibri" w:hAnsi="Public Sans"/>
          <w:sz w:val="22"/>
          <w:szCs w:val="22"/>
        </w:rPr>
        <w:t xml:space="preserve">and the resolution of issues by providers. </w:t>
      </w:r>
      <w:r w:rsidR="00483FCE" w:rsidRPr="00F21CDC">
        <w:rPr>
          <w:rFonts w:ascii="Public Sans" w:eastAsia="Calibri" w:hAnsi="Public Sans"/>
          <w:sz w:val="22"/>
          <w:szCs w:val="22"/>
        </w:rPr>
        <w:t xml:space="preserve"> </w:t>
      </w:r>
    </w:p>
    <w:p w14:paraId="3950EB4B" w14:textId="77777777" w:rsidR="00483FCE" w:rsidRDefault="00483FCE" w:rsidP="00712DC3">
      <w:pPr>
        <w:pStyle w:val="BodyText"/>
        <w:widowControl w:val="0"/>
        <w:spacing w:before="0" w:after="0" w:line="240" w:lineRule="auto"/>
        <w:rPr>
          <w:rFonts w:ascii="Public Sans" w:eastAsia="Calibri" w:hAnsi="Public Sans"/>
          <w:sz w:val="22"/>
          <w:szCs w:val="22"/>
        </w:rPr>
      </w:pPr>
    </w:p>
    <w:p w14:paraId="2058722D" w14:textId="61D1EF20" w:rsidR="005C7052" w:rsidRDefault="003C5A87"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The visits undertaken by community visitors do not duplicate those undertaken by the regulators</w:t>
      </w:r>
      <w:r w:rsidR="005C7052">
        <w:rPr>
          <w:rFonts w:ascii="Public Sans" w:eastAsia="Calibri" w:hAnsi="Public Sans"/>
          <w:sz w:val="22"/>
          <w:szCs w:val="22"/>
        </w:rPr>
        <w:t xml:space="preserve">, and the independence of Visitors from the regulators and complaint-handling bodies is vital. </w:t>
      </w:r>
      <w:r w:rsidR="00F23530">
        <w:rPr>
          <w:rFonts w:ascii="Public Sans" w:eastAsia="Calibri" w:hAnsi="Public Sans"/>
          <w:sz w:val="22"/>
          <w:szCs w:val="22"/>
        </w:rPr>
        <w:t xml:space="preserve">However, the work of Visitors </w:t>
      </w:r>
      <w:r w:rsidR="008C4794">
        <w:rPr>
          <w:rFonts w:ascii="Public Sans" w:eastAsia="Calibri" w:hAnsi="Public Sans"/>
          <w:sz w:val="22"/>
          <w:szCs w:val="22"/>
        </w:rPr>
        <w:t>should be recognised as an important</w:t>
      </w:r>
      <w:r w:rsidR="00F23530">
        <w:rPr>
          <w:rFonts w:ascii="Public Sans" w:eastAsia="Calibri" w:hAnsi="Public Sans"/>
          <w:sz w:val="22"/>
          <w:szCs w:val="22"/>
        </w:rPr>
        <w:t xml:space="preserve"> complement </w:t>
      </w:r>
      <w:r w:rsidR="008C4794">
        <w:rPr>
          <w:rFonts w:ascii="Public Sans" w:eastAsia="Calibri" w:hAnsi="Public Sans"/>
          <w:sz w:val="22"/>
          <w:szCs w:val="22"/>
        </w:rPr>
        <w:t xml:space="preserve">to the work of those agencies – Visitors hold valuable information that can help to inform </w:t>
      </w:r>
      <w:r w:rsidR="005C5E42">
        <w:rPr>
          <w:rFonts w:ascii="Public Sans" w:eastAsia="Calibri" w:hAnsi="Public Sans"/>
          <w:sz w:val="22"/>
          <w:szCs w:val="22"/>
        </w:rPr>
        <w:t xml:space="preserve">the prioritisation of monitoring and compliance activities, and the management of risks to participants. </w:t>
      </w:r>
    </w:p>
    <w:p w14:paraId="0275376F" w14:textId="77777777" w:rsidR="005C7052" w:rsidRDefault="005C7052" w:rsidP="00712DC3">
      <w:pPr>
        <w:pStyle w:val="BodyText"/>
        <w:widowControl w:val="0"/>
        <w:spacing w:before="0" w:after="0" w:line="240" w:lineRule="auto"/>
        <w:rPr>
          <w:rFonts w:ascii="Public Sans" w:eastAsia="Calibri" w:hAnsi="Public Sans"/>
          <w:sz w:val="22"/>
          <w:szCs w:val="22"/>
        </w:rPr>
      </w:pPr>
    </w:p>
    <w:p w14:paraId="14231A40" w14:textId="5AF00A10" w:rsidR="00DA0D82" w:rsidRPr="00D87E36" w:rsidRDefault="00D87E36" w:rsidP="00712DC3">
      <w:pPr>
        <w:pStyle w:val="BodyText"/>
        <w:widowControl w:val="0"/>
        <w:spacing w:before="0" w:line="240" w:lineRule="auto"/>
        <w:rPr>
          <w:rFonts w:ascii="Public Sans" w:eastAsia="Calibri" w:hAnsi="Public Sans"/>
          <w:b/>
          <w:color w:val="002060"/>
          <w:sz w:val="26"/>
          <w:szCs w:val="26"/>
        </w:rPr>
      </w:pPr>
      <w:r w:rsidRPr="00D87E36">
        <w:rPr>
          <w:rFonts w:ascii="Public Sans" w:eastAsia="Calibri" w:hAnsi="Public Sans"/>
          <w:b/>
          <w:color w:val="002060"/>
          <w:sz w:val="26"/>
          <w:szCs w:val="26"/>
        </w:rPr>
        <w:lastRenderedPageBreak/>
        <w:t>5.5.2</w:t>
      </w:r>
      <w:r w:rsidRPr="00D87E36">
        <w:rPr>
          <w:rFonts w:ascii="Public Sans" w:eastAsia="Calibri" w:hAnsi="Public Sans"/>
          <w:b/>
          <w:color w:val="002060"/>
          <w:sz w:val="26"/>
          <w:szCs w:val="26"/>
        </w:rPr>
        <w:tab/>
      </w:r>
      <w:r w:rsidR="00052269" w:rsidRPr="00D87E36">
        <w:rPr>
          <w:rFonts w:ascii="Public Sans" w:eastAsia="Calibri" w:hAnsi="Public Sans"/>
          <w:b/>
          <w:color w:val="002060"/>
          <w:sz w:val="26"/>
          <w:szCs w:val="26"/>
        </w:rPr>
        <w:t>Scope of CVS</w:t>
      </w:r>
    </w:p>
    <w:p w14:paraId="0D0FA3E5" w14:textId="2835939B" w:rsidR="00052269" w:rsidRDefault="00D26A83"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In NSW, the OCV scheme in relation to the NDIS is focused on accommodation services in which an NDIS participant is in the full-time care of the service provider, and assisted boarding houses.</w:t>
      </w:r>
      <w:r w:rsidR="00146E10">
        <w:rPr>
          <w:rFonts w:ascii="Public Sans" w:eastAsia="Calibri" w:hAnsi="Public Sans"/>
          <w:sz w:val="22"/>
          <w:szCs w:val="22"/>
        </w:rPr>
        <w:t xml:space="preserve"> The focus on residential care settings reflects the higher perceived risks faced by people with disability who are heavily reliant on paid staff to meet their day-to-day needs.  </w:t>
      </w:r>
    </w:p>
    <w:p w14:paraId="1DBFEC12" w14:textId="6FE96927" w:rsidR="00D26A83" w:rsidRDefault="00D26A83" w:rsidP="00712DC3">
      <w:pPr>
        <w:pStyle w:val="BodyText"/>
        <w:widowControl w:val="0"/>
        <w:spacing w:before="0" w:after="0" w:line="240" w:lineRule="auto"/>
        <w:rPr>
          <w:rFonts w:ascii="Public Sans" w:eastAsia="Calibri" w:hAnsi="Public Sans"/>
          <w:sz w:val="22"/>
          <w:szCs w:val="22"/>
        </w:rPr>
      </w:pPr>
    </w:p>
    <w:p w14:paraId="6873F859" w14:textId="206AC47B" w:rsidR="00D26A83" w:rsidRDefault="00D26A83"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We note that submissions to </w:t>
      </w:r>
      <w:r w:rsidR="00785FDC">
        <w:rPr>
          <w:rFonts w:ascii="Public Sans" w:eastAsia="Calibri" w:hAnsi="Public Sans"/>
          <w:sz w:val="22"/>
          <w:szCs w:val="22"/>
        </w:rPr>
        <w:t xml:space="preserve">a legislative review by </w:t>
      </w:r>
      <w:r>
        <w:rPr>
          <w:rFonts w:ascii="Public Sans" w:eastAsia="Calibri" w:hAnsi="Public Sans"/>
          <w:sz w:val="22"/>
          <w:szCs w:val="22"/>
        </w:rPr>
        <w:t>the NSW Law Reform Commission</w:t>
      </w:r>
      <w:r w:rsidR="00785FDC">
        <w:rPr>
          <w:rFonts w:ascii="Public Sans" w:eastAsia="Calibri" w:hAnsi="Public Sans"/>
          <w:sz w:val="22"/>
          <w:szCs w:val="22"/>
        </w:rPr>
        <w:t xml:space="preserve"> in </w:t>
      </w:r>
      <w:r>
        <w:rPr>
          <w:rFonts w:ascii="Public Sans" w:eastAsia="Calibri" w:hAnsi="Public Sans"/>
          <w:sz w:val="22"/>
          <w:szCs w:val="22"/>
        </w:rPr>
        <w:t>1999</w:t>
      </w:r>
      <w:r w:rsidR="00785FDC">
        <w:rPr>
          <w:rFonts w:ascii="Public Sans" w:eastAsia="Calibri" w:hAnsi="Public Sans"/>
          <w:sz w:val="22"/>
          <w:szCs w:val="22"/>
        </w:rPr>
        <w:t xml:space="preserve"> </w:t>
      </w:r>
      <w:r>
        <w:rPr>
          <w:rFonts w:ascii="Public Sans" w:eastAsia="Calibri" w:hAnsi="Public Sans"/>
          <w:sz w:val="22"/>
          <w:szCs w:val="22"/>
        </w:rPr>
        <w:t xml:space="preserve">indicated support for expansion of the jurisdiction of the OCV scheme to include people with disability living in ‘some of the more flexible arrangements for supported accommodation, such as those people living in private or rented accommodation who receive significant support, or those living in accommodation which is provided by a </w:t>
      </w:r>
      <w:r w:rsidR="00C03420">
        <w:rPr>
          <w:rFonts w:ascii="Public Sans" w:eastAsia="Calibri" w:hAnsi="Public Sans"/>
          <w:sz w:val="22"/>
          <w:szCs w:val="22"/>
        </w:rPr>
        <w:t>service provider but leased in the name of the resident.’</w:t>
      </w:r>
      <w:r w:rsidR="008675AE">
        <w:rPr>
          <w:rStyle w:val="FootnoteReference"/>
          <w:rFonts w:ascii="Public Sans" w:eastAsia="Calibri" w:hAnsi="Public Sans"/>
          <w:sz w:val="22"/>
          <w:szCs w:val="22"/>
        </w:rPr>
        <w:footnoteReference w:id="6"/>
      </w:r>
      <w:r w:rsidR="00C03420">
        <w:rPr>
          <w:rFonts w:ascii="Public Sans" w:eastAsia="Calibri" w:hAnsi="Public Sans"/>
          <w:sz w:val="22"/>
          <w:szCs w:val="22"/>
        </w:rPr>
        <w:t xml:space="preserve"> There was also some support for the jurisdiction to extend to, inter alia, people with disability not living in visitable services who directly request access to a Visitor. The NSWLRC’s view at that time was that the jurisdiction should not be extended, because the focus of Visitor schemes in other context</w:t>
      </w:r>
      <w:r w:rsidR="008675AE">
        <w:rPr>
          <w:rFonts w:ascii="Public Sans" w:eastAsia="Calibri" w:hAnsi="Public Sans"/>
          <w:sz w:val="22"/>
          <w:szCs w:val="22"/>
        </w:rPr>
        <w:t>s</w:t>
      </w:r>
      <w:r w:rsidR="00C03420">
        <w:rPr>
          <w:rFonts w:ascii="Public Sans" w:eastAsia="Calibri" w:hAnsi="Public Sans"/>
          <w:sz w:val="22"/>
          <w:szCs w:val="22"/>
        </w:rPr>
        <w:t xml:space="preserve"> </w:t>
      </w:r>
      <w:r w:rsidR="00785FDC">
        <w:rPr>
          <w:rFonts w:ascii="Public Sans" w:eastAsia="Calibri" w:hAnsi="Public Sans"/>
          <w:sz w:val="22"/>
          <w:szCs w:val="22"/>
        </w:rPr>
        <w:t>wa</w:t>
      </w:r>
      <w:r w:rsidR="00C03420">
        <w:rPr>
          <w:rFonts w:ascii="Public Sans" w:eastAsia="Calibri" w:hAnsi="Public Sans"/>
          <w:sz w:val="22"/>
          <w:szCs w:val="22"/>
        </w:rPr>
        <w:t xml:space="preserve">s on monitoring publicly-funded services, and on those in the full-time care of the services visited. </w:t>
      </w:r>
    </w:p>
    <w:p w14:paraId="5A051404" w14:textId="2809B6F9" w:rsidR="00C03420" w:rsidRDefault="00C03420" w:rsidP="00712DC3">
      <w:pPr>
        <w:pStyle w:val="BodyText"/>
        <w:widowControl w:val="0"/>
        <w:spacing w:before="0" w:after="0" w:line="240" w:lineRule="auto"/>
        <w:rPr>
          <w:rFonts w:ascii="Public Sans" w:eastAsia="Calibri" w:hAnsi="Public Sans"/>
          <w:sz w:val="22"/>
          <w:szCs w:val="22"/>
        </w:rPr>
      </w:pPr>
    </w:p>
    <w:p w14:paraId="0E0F6A65" w14:textId="3896035C" w:rsidR="00417B61" w:rsidRDefault="00F81F53"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Given t</w:t>
      </w:r>
      <w:r w:rsidR="00785FDC">
        <w:rPr>
          <w:rFonts w:ascii="Public Sans" w:eastAsia="Calibri" w:hAnsi="Public Sans"/>
          <w:sz w:val="22"/>
          <w:szCs w:val="22"/>
        </w:rPr>
        <w:t xml:space="preserve">he </w:t>
      </w:r>
      <w:r>
        <w:rPr>
          <w:rFonts w:ascii="Public Sans" w:eastAsia="Calibri" w:hAnsi="Public Sans"/>
          <w:sz w:val="22"/>
          <w:szCs w:val="22"/>
        </w:rPr>
        <w:t>unique</w:t>
      </w:r>
      <w:r w:rsidR="00785FDC">
        <w:rPr>
          <w:rFonts w:ascii="Public Sans" w:eastAsia="Calibri" w:hAnsi="Public Sans"/>
          <w:sz w:val="22"/>
          <w:szCs w:val="22"/>
        </w:rPr>
        <w:t xml:space="preserve"> safeguard </w:t>
      </w:r>
      <w:r>
        <w:rPr>
          <w:rFonts w:ascii="Public Sans" w:eastAsia="Calibri" w:hAnsi="Public Sans"/>
          <w:sz w:val="22"/>
          <w:szCs w:val="22"/>
        </w:rPr>
        <w:t xml:space="preserve">that </w:t>
      </w:r>
      <w:r w:rsidR="00785FDC">
        <w:rPr>
          <w:rFonts w:ascii="Public Sans" w:eastAsia="Calibri" w:hAnsi="Public Sans"/>
          <w:sz w:val="22"/>
          <w:szCs w:val="22"/>
        </w:rPr>
        <w:t xml:space="preserve">Visitors provide, there would be merit in considering the scope for expanding CVS </w:t>
      </w:r>
      <w:r w:rsidR="007C29CB">
        <w:rPr>
          <w:rFonts w:ascii="Public Sans" w:eastAsia="Calibri" w:hAnsi="Public Sans"/>
          <w:sz w:val="22"/>
          <w:szCs w:val="22"/>
        </w:rPr>
        <w:t xml:space="preserve">in the NDIS </w:t>
      </w:r>
      <w:r w:rsidR="00785FDC">
        <w:rPr>
          <w:rFonts w:ascii="Public Sans" w:eastAsia="Calibri" w:hAnsi="Public Sans"/>
          <w:sz w:val="22"/>
          <w:szCs w:val="22"/>
        </w:rPr>
        <w:t xml:space="preserve">to potentially include </w:t>
      </w:r>
      <w:r w:rsidR="008620FD">
        <w:rPr>
          <w:rFonts w:ascii="Public Sans" w:eastAsia="Calibri" w:hAnsi="Public Sans"/>
          <w:sz w:val="22"/>
          <w:szCs w:val="22"/>
        </w:rPr>
        <w:t xml:space="preserve">broader </w:t>
      </w:r>
      <w:r w:rsidR="00785FDC">
        <w:rPr>
          <w:rFonts w:ascii="Public Sans" w:eastAsia="Calibri" w:hAnsi="Public Sans"/>
          <w:sz w:val="22"/>
          <w:szCs w:val="22"/>
        </w:rPr>
        <w:t xml:space="preserve">kinds of </w:t>
      </w:r>
      <w:r w:rsidR="007C29CB">
        <w:rPr>
          <w:rFonts w:ascii="Public Sans" w:eastAsia="Calibri" w:hAnsi="Public Sans"/>
          <w:sz w:val="22"/>
          <w:szCs w:val="22"/>
        </w:rPr>
        <w:t xml:space="preserve">accommodation support </w:t>
      </w:r>
      <w:r w:rsidR="00785FDC">
        <w:rPr>
          <w:rFonts w:ascii="Public Sans" w:eastAsia="Calibri" w:hAnsi="Public Sans"/>
          <w:sz w:val="22"/>
          <w:szCs w:val="22"/>
        </w:rPr>
        <w:t xml:space="preserve">arrangements. For example, participants living in private accommodation </w:t>
      </w:r>
      <w:r w:rsidR="003E4206">
        <w:rPr>
          <w:rFonts w:ascii="Public Sans" w:eastAsia="Calibri" w:hAnsi="Public Sans"/>
          <w:sz w:val="22"/>
          <w:szCs w:val="22"/>
        </w:rPr>
        <w:t>who are</w:t>
      </w:r>
      <w:r w:rsidR="00785FDC">
        <w:rPr>
          <w:rFonts w:ascii="Public Sans" w:eastAsia="Calibri" w:hAnsi="Public Sans"/>
          <w:sz w:val="22"/>
          <w:szCs w:val="22"/>
        </w:rPr>
        <w:t xml:space="preserve"> re</w:t>
      </w:r>
      <w:r>
        <w:rPr>
          <w:rFonts w:ascii="Public Sans" w:eastAsia="Calibri" w:hAnsi="Public Sans"/>
          <w:sz w:val="22"/>
          <w:szCs w:val="22"/>
        </w:rPr>
        <w:t xml:space="preserve">liant on </w:t>
      </w:r>
      <w:r w:rsidR="00785FDC">
        <w:rPr>
          <w:rFonts w:ascii="Public Sans" w:eastAsia="Calibri" w:hAnsi="Public Sans"/>
          <w:sz w:val="22"/>
          <w:szCs w:val="22"/>
        </w:rPr>
        <w:t xml:space="preserve">full-time </w:t>
      </w:r>
      <w:r>
        <w:rPr>
          <w:rFonts w:ascii="Public Sans" w:eastAsia="Calibri" w:hAnsi="Public Sans"/>
          <w:sz w:val="22"/>
          <w:szCs w:val="22"/>
        </w:rPr>
        <w:t xml:space="preserve">or substantial </w:t>
      </w:r>
      <w:r w:rsidR="00785FDC">
        <w:rPr>
          <w:rFonts w:ascii="Public Sans" w:eastAsia="Calibri" w:hAnsi="Public Sans"/>
          <w:sz w:val="22"/>
          <w:szCs w:val="22"/>
        </w:rPr>
        <w:t xml:space="preserve">disability support; and participants in private living arrangements that may expose them to high levels of risk. </w:t>
      </w:r>
    </w:p>
    <w:p w14:paraId="6C819C10" w14:textId="77777777" w:rsidR="00417B61" w:rsidRDefault="00417B61" w:rsidP="00712DC3">
      <w:pPr>
        <w:pStyle w:val="BodyText"/>
        <w:widowControl w:val="0"/>
        <w:spacing w:before="0" w:after="0" w:line="240" w:lineRule="auto"/>
        <w:rPr>
          <w:rFonts w:ascii="Public Sans" w:eastAsia="Calibri" w:hAnsi="Public Sans"/>
          <w:sz w:val="22"/>
          <w:szCs w:val="22"/>
        </w:rPr>
      </w:pPr>
    </w:p>
    <w:p w14:paraId="7DC57DB4" w14:textId="45BB91D0" w:rsidR="00FA2ADD" w:rsidRDefault="00557768"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However</w:t>
      </w:r>
      <w:r w:rsidR="00417B61">
        <w:rPr>
          <w:rFonts w:ascii="Public Sans" w:eastAsia="Calibri" w:hAnsi="Public Sans"/>
          <w:sz w:val="22"/>
          <w:szCs w:val="22"/>
        </w:rPr>
        <w:t>, w</w:t>
      </w:r>
      <w:r>
        <w:rPr>
          <w:rFonts w:ascii="Public Sans" w:eastAsia="Calibri" w:hAnsi="Public Sans"/>
          <w:sz w:val="22"/>
          <w:szCs w:val="22"/>
        </w:rPr>
        <w:t xml:space="preserve">e </w:t>
      </w:r>
      <w:r w:rsidR="00054FDD">
        <w:rPr>
          <w:rFonts w:ascii="Public Sans" w:eastAsia="Calibri" w:hAnsi="Public Sans"/>
          <w:sz w:val="22"/>
          <w:szCs w:val="22"/>
        </w:rPr>
        <w:t>do</w:t>
      </w:r>
      <w:r>
        <w:rPr>
          <w:rFonts w:ascii="Public Sans" w:eastAsia="Calibri" w:hAnsi="Public Sans"/>
          <w:sz w:val="22"/>
          <w:szCs w:val="22"/>
        </w:rPr>
        <w:t xml:space="preserve"> not support the potential extension of CVS to visit ‘any site where NDIS-funded services are provided’</w:t>
      </w:r>
      <w:r w:rsidR="007717A7">
        <w:rPr>
          <w:rFonts w:ascii="Public Sans" w:eastAsia="Calibri" w:hAnsi="Public Sans"/>
          <w:sz w:val="22"/>
          <w:szCs w:val="22"/>
        </w:rPr>
        <w:t xml:space="preserve">. The proposed broader scope would ostensibly pick up locations where participants are receiving day program, employment, community access, therapy and other supports. In our view, accommodation settings are the </w:t>
      </w:r>
      <w:r w:rsidR="00417B61">
        <w:rPr>
          <w:rFonts w:ascii="Public Sans" w:eastAsia="Calibri" w:hAnsi="Public Sans"/>
          <w:sz w:val="22"/>
          <w:szCs w:val="22"/>
        </w:rPr>
        <w:t>best focus for CVS given the closed environments</w:t>
      </w:r>
      <w:r w:rsidR="009C06B7">
        <w:rPr>
          <w:rFonts w:ascii="Public Sans" w:eastAsia="Calibri" w:hAnsi="Public Sans"/>
          <w:sz w:val="22"/>
          <w:szCs w:val="22"/>
        </w:rPr>
        <w:t>; in addition</w:t>
      </w:r>
      <w:r w:rsidR="00417B61">
        <w:rPr>
          <w:rFonts w:ascii="Public Sans" w:eastAsia="Calibri" w:hAnsi="Public Sans"/>
          <w:sz w:val="22"/>
          <w:szCs w:val="22"/>
        </w:rPr>
        <w:t xml:space="preserve">, </w:t>
      </w:r>
      <w:r w:rsidR="007717A7">
        <w:rPr>
          <w:rFonts w:ascii="Public Sans" w:eastAsia="Calibri" w:hAnsi="Public Sans"/>
          <w:sz w:val="22"/>
          <w:szCs w:val="22"/>
        </w:rPr>
        <w:t>the amount of resourcing required to deliver CVS with th</w:t>
      </w:r>
      <w:r w:rsidR="00417B61">
        <w:rPr>
          <w:rFonts w:ascii="Public Sans" w:eastAsia="Calibri" w:hAnsi="Public Sans"/>
          <w:sz w:val="22"/>
          <w:szCs w:val="22"/>
        </w:rPr>
        <w:t>e proposed</w:t>
      </w:r>
      <w:r w:rsidR="007717A7">
        <w:rPr>
          <w:rFonts w:ascii="Public Sans" w:eastAsia="Calibri" w:hAnsi="Public Sans"/>
          <w:sz w:val="22"/>
          <w:szCs w:val="22"/>
        </w:rPr>
        <w:t xml:space="preserve"> </w:t>
      </w:r>
      <w:r w:rsidR="00F4032F">
        <w:rPr>
          <w:rFonts w:ascii="Public Sans" w:eastAsia="Calibri" w:hAnsi="Public Sans"/>
          <w:sz w:val="22"/>
          <w:szCs w:val="22"/>
        </w:rPr>
        <w:t xml:space="preserve">broader </w:t>
      </w:r>
      <w:r w:rsidR="007717A7">
        <w:rPr>
          <w:rFonts w:ascii="Public Sans" w:eastAsia="Calibri" w:hAnsi="Public Sans"/>
          <w:sz w:val="22"/>
          <w:szCs w:val="22"/>
        </w:rPr>
        <w:t>scope would be un</w:t>
      </w:r>
      <w:r w:rsidR="004A6FDB">
        <w:rPr>
          <w:rFonts w:ascii="Public Sans" w:eastAsia="Calibri" w:hAnsi="Public Sans"/>
          <w:sz w:val="22"/>
          <w:szCs w:val="22"/>
        </w:rPr>
        <w:t>tenable</w:t>
      </w:r>
      <w:r w:rsidR="00F4032F">
        <w:rPr>
          <w:rFonts w:ascii="Public Sans" w:eastAsia="Calibri" w:hAnsi="Public Sans"/>
          <w:sz w:val="22"/>
          <w:szCs w:val="22"/>
        </w:rPr>
        <w:t>.</w:t>
      </w:r>
      <w:r w:rsidR="00FA2ADD">
        <w:rPr>
          <w:rStyle w:val="FootnoteReference"/>
          <w:rFonts w:ascii="Public Sans" w:eastAsia="Calibri" w:hAnsi="Public Sans"/>
          <w:sz w:val="22"/>
          <w:szCs w:val="22"/>
        </w:rPr>
        <w:footnoteReference w:id="7"/>
      </w:r>
      <w:r w:rsidR="004A6FDB">
        <w:rPr>
          <w:rFonts w:ascii="Public Sans" w:eastAsia="Calibri" w:hAnsi="Public Sans"/>
          <w:sz w:val="22"/>
          <w:szCs w:val="22"/>
        </w:rPr>
        <w:t xml:space="preserve"> </w:t>
      </w:r>
    </w:p>
    <w:p w14:paraId="1EF33D2C" w14:textId="2C09D9AD" w:rsidR="00557768" w:rsidRDefault="00557768" w:rsidP="00712DC3">
      <w:pPr>
        <w:pStyle w:val="BodyText"/>
        <w:widowControl w:val="0"/>
        <w:spacing w:before="0" w:after="0" w:line="240" w:lineRule="auto"/>
        <w:rPr>
          <w:rFonts w:ascii="Public Sans" w:eastAsia="Calibri" w:hAnsi="Public Sans"/>
          <w:sz w:val="22"/>
          <w:szCs w:val="22"/>
        </w:rPr>
      </w:pPr>
    </w:p>
    <w:p w14:paraId="1EC12F84" w14:textId="6872018B" w:rsidR="008620FD" w:rsidRDefault="007C29CB"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The focus on residential care settings is a consistent feature of CVS across relevant states and territories, and we </w:t>
      </w:r>
      <w:r w:rsidR="00593A3F">
        <w:rPr>
          <w:rFonts w:ascii="Public Sans" w:eastAsia="Calibri" w:hAnsi="Public Sans"/>
          <w:sz w:val="22"/>
          <w:szCs w:val="22"/>
        </w:rPr>
        <w:t>believe</w:t>
      </w:r>
      <w:r>
        <w:rPr>
          <w:rFonts w:ascii="Public Sans" w:eastAsia="Calibri" w:hAnsi="Public Sans"/>
          <w:sz w:val="22"/>
          <w:szCs w:val="22"/>
        </w:rPr>
        <w:t xml:space="preserve"> this should continue. </w:t>
      </w:r>
      <w:r w:rsidR="00E33726">
        <w:rPr>
          <w:rFonts w:ascii="Public Sans" w:eastAsia="Calibri" w:hAnsi="Public Sans"/>
          <w:sz w:val="22"/>
          <w:szCs w:val="22"/>
        </w:rPr>
        <w:t>While we recognise and support the right of participants to choice and control over their supports, in light of</w:t>
      </w:r>
      <w:r w:rsidR="008620FD">
        <w:rPr>
          <w:rFonts w:ascii="Public Sans" w:eastAsia="Calibri" w:hAnsi="Public Sans"/>
          <w:sz w:val="22"/>
          <w:szCs w:val="22"/>
        </w:rPr>
        <w:t xml:space="preserve"> the risks to participants</w:t>
      </w:r>
      <w:r w:rsidR="00E33726">
        <w:rPr>
          <w:rFonts w:ascii="Public Sans" w:eastAsia="Calibri" w:hAnsi="Public Sans"/>
          <w:sz w:val="22"/>
          <w:szCs w:val="22"/>
        </w:rPr>
        <w:t xml:space="preserve"> in these closed environments</w:t>
      </w:r>
      <w:r w:rsidR="008620FD">
        <w:rPr>
          <w:rFonts w:ascii="Public Sans" w:eastAsia="Calibri" w:hAnsi="Public Sans"/>
          <w:sz w:val="22"/>
          <w:szCs w:val="22"/>
        </w:rPr>
        <w:t xml:space="preserve"> we </w:t>
      </w:r>
      <w:r w:rsidR="00593A3F">
        <w:rPr>
          <w:rFonts w:ascii="Public Sans" w:eastAsia="Calibri" w:hAnsi="Public Sans"/>
          <w:sz w:val="22"/>
          <w:szCs w:val="22"/>
        </w:rPr>
        <w:t xml:space="preserve">also </w:t>
      </w:r>
      <w:r w:rsidR="008620FD">
        <w:rPr>
          <w:rFonts w:ascii="Public Sans" w:eastAsia="Calibri" w:hAnsi="Public Sans"/>
          <w:sz w:val="22"/>
          <w:szCs w:val="22"/>
        </w:rPr>
        <w:t xml:space="preserve">believe </w:t>
      </w:r>
      <w:r w:rsidR="00E33726">
        <w:rPr>
          <w:rFonts w:ascii="Public Sans" w:eastAsia="Calibri" w:hAnsi="Public Sans"/>
          <w:sz w:val="22"/>
          <w:szCs w:val="22"/>
        </w:rPr>
        <w:t>CVS</w:t>
      </w:r>
      <w:r w:rsidR="008620FD">
        <w:rPr>
          <w:rFonts w:ascii="Public Sans" w:eastAsia="Calibri" w:hAnsi="Public Sans"/>
          <w:sz w:val="22"/>
          <w:szCs w:val="22"/>
        </w:rPr>
        <w:t xml:space="preserve"> </w:t>
      </w:r>
      <w:r w:rsidR="00E773BB">
        <w:rPr>
          <w:rFonts w:ascii="Public Sans" w:eastAsia="Calibri" w:hAnsi="Public Sans"/>
          <w:sz w:val="22"/>
          <w:szCs w:val="22"/>
        </w:rPr>
        <w:t xml:space="preserve">in these settings </w:t>
      </w:r>
      <w:r w:rsidR="008620FD">
        <w:rPr>
          <w:rFonts w:ascii="Public Sans" w:eastAsia="Calibri" w:hAnsi="Public Sans"/>
          <w:sz w:val="22"/>
          <w:szCs w:val="22"/>
        </w:rPr>
        <w:t xml:space="preserve">should continue </w:t>
      </w:r>
      <w:r w:rsidR="00593A3F">
        <w:rPr>
          <w:rFonts w:ascii="Public Sans" w:eastAsia="Calibri" w:hAnsi="Public Sans"/>
          <w:sz w:val="22"/>
          <w:szCs w:val="22"/>
        </w:rPr>
        <w:t>as</w:t>
      </w:r>
      <w:r w:rsidR="008620FD">
        <w:rPr>
          <w:rFonts w:ascii="Public Sans" w:eastAsia="Calibri" w:hAnsi="Public Sans"/>
          <w:sz w:val="22"/>
          <w:szCs w:val="22"/>
        </w:rPr>
        <w:t xml:space="preserve"> a safeguard that does not rely on consent. </w:t>
      </w:r>
      <w:r w:rsidR="009C06B7">
        <w:rPr>
          <w:rFonts w:ascii="Public Sans" w:eastAsia="Calibri" w:hAnsi="Public Sans"/>
          <w:sz w:val="22"/>
          <w:szCs w:val="22"/>
        </w:rPr>
        <w:t xml:space="preserve">In the OCV scheme, if a resident does not want contact with the Visitor, this is respected; </w:t>
      </w:r>
      <w:r w:rsidR="00BB4647">
        <w:rPr>
          <w:rFonts w:ascii="Public Sans" w:eastAsia="Calibri" w:hAnsi="Public Sans"/>
          <w:sz w:val="22"/>
          <w:szCs w:val="22"/>
        </w:rPr>
        <w:t xml:space="preserve">however, </w:t>
      </w:r>
      <w:r w:rsidR="009C06B7">
        <w:rPr>
          <w:rFonts w:ascii="Public Sans" w:eastAsia="Calibri" w:hAnsi="Public Sans"/>
          <w:sz w:val="22"/>
          <w:szCs w:val="22"/>
        </w:rPr>
        <w:t xml:space="preserve">the visit would typically continue with a focus on the other residents. </w:t>
      </w:r>
      <w:r w:rsidR="001212AA">
        <w:rPr>
          <w:rFonts w:ascii="Public Sans" w:eastAsia="Calibri" w:hAnsi="Public Sans"/>
          <w:sz w:val="22"/>
          <w:szCs w:val="22"/>
        </w:rPr>
        <w:t xml:space="preserve">Requiring consent to visit participants living in the care of service providers would hamper the effective delivery of this safeguard, with </w:t>
      </w:r>
      <w:r w:rsidR="00FC52EA">
        <w:rPr>
          <w:rFonts w:ascii="Public Sans" w:eastAsia="Calibri" w:hAnsi="Public Sans"/>
          <w:sz w:val="22"/>
          <w:szCs w:val="22"/>
        </w:rPr>
        <w:t xml:space="preserve">a high risk that the decision to not consent would be made by a party other than the resident, and influenced by the service provider (or by fear of the potential response of the provider).  </w:t>
      </w:r>
    </w:p>
    <w:p w14:paraId="01E21607" w14:textId="1CC7A850" w:rsidR="008620FD" w:rsidRDefault="008620FD" w:rsidP="00712DC3">
      <w:pPr>
        <w:pStyle w:val="BodyText"/>
        <w:widowControl w:val="0"/>
        <w:spacing w:before="0" w:after="0" w:line="240" w:lineRule="auto"/>
        <w:rPr>
          <w:rFonts w:ascii="Public Sans" w:eastAsia="Calibri" w:hAnsi="Public Sans"/>
          <w:sz w:val="22"/>
          <w:szCs w:val="22"/>
        </w:rPr>
      </w:pPr>
    </w:p>
    <w:p w14:paraId="3290BD56" w14:textId="039177C2" w:rsidR="008620FD" w:rsidRDefault="00BB4647" w:rsidP="00712DC3">
      <w:pPr>
        <w:pStyle w:val="BodyText"/>
        <w:widowControl w:val="0"/>
        <w:spacing w:before="0" w:after="0" w:line="240" w:lineRule="auto"/>
        <w:rPr>
          <w:rFonts w:ascii="Public Sans" w:eastAsia="Calibri" w:hAnsi="Public Sans"/>
          <w:sz w:val="22"/>
          <w:szCs w:val="22"/>
        </w:rPr>
      </w:pPr>
      <w:r w:rsidRPr="004D154C">
        <w:rPr>
          <w:rFonts w:ascii="Public Sans" w:eastAsia="Calibri" w:hAnsi="Public Sans"/>
          <w:sz w:val="22"/>
          <w:szCs w:val="22"/>
        </w:rPr>
        <w:t>There is a</w:t>
      </w:r>
      <w:r w:rsidR="008F2888">
        <w:rPr>
          <w:rFonts w:ascii="Public Sans" w:eastAsia="Calibri" w:hAnsi="Public Sans"/>
          <w:sz w:val="22"/>
          <w:szCs w:val="22"/>
        </w:rPr>
        <w:t xml:space="preserve"> reasonable</w:t>
      </w:r>
      <w:r w:rsidRPr="004D154C">
        <w:rPr>
          <w:rFonts w:ascii="Public Sans" w:eastAsia="Calibri" w:hAnsi="Public Sans"/>
          <w:sz w:val="22"/>
          <w:szCs w:val="22"/>
        </w:rPr>
        <w:t xml:space="preserve"> question as to whether CVS should shift to visiting individuals </w:t>
      </w:r>
      <w:r w:rsidR="004D154C" w:rsidRPr="004D154C">
        <w:rPr>
          <w:rFonts w:ascii="Public Sans" w:eastAsia="Calibri" w:hAnsi="Public Sans"/>
          <w:sz w:val="22"/>
          <w:szCs w:val="22"/>
        </w:rPr>
        <w:t>rather than</w:t>
      </w:r>
      <w:r w:rsidRPr="004D154C">
        <w:rPr>
          <w:rFonts w:ascii="Public Sans" w:eastAsia="Calibri" w:hAnsi="Public Sans"/>
          <w:sz w:val="22"/>
          <w:szCs w:val="22"/>
        </w:rPr>
        <w:t xml:space="preserve"> locations</w:t>
      </w:r>
      <w:r w:rsidR="007D2194">
        <w:rPr>
          <w:rFonts w:ascii="Public Sans" w:eastAsia="Calibri" w:hAnsi="Public Sans"/>
          <w:sz w:val="22"/>
          <w:szCs w:val="22"/>
        </w:rPr>
        <w:t xml:space="preserve">. </w:t>
      </w:r>
      <w:r w:rsidR="00C01112">
        <w:rPr>
          <w:rFonts w:ascii="Public Sans" w:eastAsia="Calibri" w:hAnsi="Public Sans"/>
          <w:sz w:val="22"/>
          <w:szCs w:val="22"/>
        </w:rPr>
        <w:t>W</w:t>
      </w:r>
      <w:r w:rsidR="00D765B2">
        <w:rPr>
          <w:rFonts w:ascii="Public Sans" w:eastAsia="Calibri" w:hAnsi="Public Sans"/>
          <w:sz w:val="22"/>
          <w:szCs w:val="22"/>
        </w:rPr>
        <w:t>hile we are open to exploring this, w</w:t>
      </w:r>
      <w:r w:rsidR="00C01112">
        <w:rPr>
          <w:rFonts w:ascii="Public Sans" w:eastAsia="Calibri" w:hAnsi="Public Sans"/>
          <w:sz w:val="22"/>
          <w:szCs w:val="22"/>
        </w:rPr>
        <w:t xml:space="preserve">e note that </w:t>
      </w:r>
      <w:r w:rsidR="00A10F1B">
        <w:rPr>
          <w:rFonts w:ascii="Public Sans" w:eastAsia="Calibri" w:hAnsi="Public Sans"/>
          <w:sz w:val="22"/>
          <w:szCs w:val="22"/>
        </w:rPr>
        <w:t>this shift</w:t>
      </w:r>
      <w:r w:rsidR="00D765B2">
        <w:rPr>
          <w:rFonts w:ascii="Public Sans" w:eastAsia="Calibri" w:hAnsi="Public Sans"/>
          <w:sz w:val="22"/>
          <w:szCs w:val="22"/>
        </w:rPr>
        <w:t xml:space="preserve"> </w:t>
      </w:r>
      <w:r w:rsidR="008415F9">
        <w:rPr>
          <w:rFonts w:ascii="Public Sans" w:eastAsia="Calibri" w:hAnsi="Public Sans"/>
          <w:sz w:val="22"/>
          <w:szCs w:val="22"/>
        </w:rPr>
        <w:t xml:space="preserve">would </w:t>
      </w:r>
      <w:r w:rsidR="00D765B2">
        <w:rPr>
          <w:rFonts w:ascii="Public Sans" w:eastAsia="Calibri" w:hAnsi="Public Sans"/>
          <w:sz w:val="22"/>
          <w:szCs w:val="22"/>
        </w:rPr>
        <w:t>present</w:t>
      </w:r>
      <w:r w:rsidR="008415F9">
        <w:rPr>
          <w:rFonts w:ascii="Public Sans" w:eastAsia="Calibri" w:hAnsi="Public Sans"/>
          <w:sz w:val="22"/>
          <w:szCs w:val="22"/>
        </w:rPr>
        <w:t xml:space="preserve"> significant logistical challenges, even just for participants living in residential care settings. </w:t>
      </w:r>
      <w:r w:rsidR="008F2888">
        <w:rPr>
          <w:rFonts w:ascii="Public Sans" w:eastAsia="Calibri" w:hAnsi="Public Sans"/>
          <w:sz w:val="22"/>
          <w:szCs w:val="22"/>
        </w:rPr>
        <w:t xml:space="preserve">In our view, further work would need to be undertaken to ascertain what this </w:t>
      </w:r>
      <w:r w:rsidR="00A10F1B">
        <w:rPr>
          <w:rFonts w:ascii="Public Sans" w:eastAsia="Calibri" w:hAnsi="Public Sans"/>
          <w:sz w:val="22"/>
          <w:szCs w:val="22"/>
        </w:rPr>
        <w:t xml:space="preserve">shift </w:t>
      </w:r>
      <w:r w:rsidR="008F2888">
        <w:rPr>
          <w:rFonts w:ascii="Public Sans" w:eastAsia="Calibri" w:hAnsi="Public Sans"/>
          <w:sz w:val="22"/>
          <w:szCs w:val="22"/>
        </w:rPr>
        <w:t>would involve, and what would be need</w:t>
      </w:r>
      <w:r w:rsidR="00A000CE">
        <w:rPr>
          <w:rFonts w:ascii="Public Sans" w:eastAsia="Calibri" w:hAnsi="Public Sans"/>
          <w:sz w:val="22"/>
          <w:szCs w:val="22"/>
        </w:rPr>
        <w:t>ed</w:t>
      </w:r>
      <w:r w:rsidR="008F2888">
        <w:rPr>
          <w:rFonts w:ascii="Public Sans" w:eastAsia="Calibri" w:hAnsi="Public Sans"/>
          <w:sz w:val="22"/>
          <w:szCs w:val="22"/>
        </w:rPr>
        <w:t xml:space="preserve"> to support this, including the necessary information sharing arrangements. </w:t>
      </w:r>
    </w:p>
    <w:p w14:paraId="7A43BF2E" w14:textId="163759DA" w:rsidR="008620FD" w:rsidRDefault="008620FD" w:rsidP="00712DC3">
      <w:pPr>
        <w:pStyle w:val="BodyText"/>
        <w:widowControl w:val="0"/>
        <w:spacing w:before="0" w:after="0" w:line="240" w:lineRule="auto"/>
        <w:rPr>
          <w:rFonts w:ascii="Public Sans" w:eastAsia="Calibri" w:hAnsi="Public Sans"/>
          <w:sz w:val="22"/>
          <w:szCs w:val="22"/>
        </w:rPr>
      </w:pPr>
    </w:p>
    <w:p w14:paraId="647EAD4D" w14:textId="77D6CC74" w:rsidR="00555E39" w:rsidRDefault="00A000CE"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F</w:t>
      </w:r>
      <w:r w:rsidR="00555E39">
        <w:rPr>
          <w:rFonts w:ascii="Public Sans" w:eastAsia="Calibri" w:hAnsi="Public Sans"/>
          <w:sz w:val="22"/>
          <w:szCs w:val="22"/>
        </w:rPr>
        <w:t xml:space="preserve">or participants living in private settings, </w:t>
      </w:r>
      <w:r>
        <w:rPr>
          <w:rFonts w:ascii="Public Sans" w:eastAsia="Calibri" w:hAnsi="Public Sans"/>
          <w:sz w:val="22"/>
          <w:szCs w:val="22"/>
        </w:rPr>
        <w:t xml:space="preserve">we consider that </w:t>
      </w:r>
      <w:r w:rsidR="00555E39">
        <w:rPr>
          <w:rFonts w:ascii="Public Sans" w:eastAsia="Calibri" w:hAnsi="Public Sans"/>
          <w:sz w:val="22"/>
          <w:szCs w:val="22"/>
        </w:rPr>
        <w:t xml:space="preserve">a slightly different model would be needed, </w:t>
      </w:r>
      <w:r w:rsidR="00BF6566">
        <w:rPr>
          <w:rFonts w:ascii="Public Sans" w:eastAsia="Calibri" w:hAnsi="Public Sans"/>
          <w:sz w:val="22"/>
          <w:szCs w:val="22"/>
        </w:rPr>
        <w:t>including</w:t>
      </w:r>
      <w:r w:rsidR="00555E39">
        <w:rPr>
          <w:rFonts w:ascii="Public Sans" w:eastAsia="Calibri" w:hAnsi="Public Sans"/>
          <w:sz w:val="22"/>
          <w:szCs w:val="22"/>
        </w:rPr>
        <w:t>:</w:t>
      </w:r>
    </w:p>
    <w:p w14:paraId="141BAA09" w14:textId="73593D29" w:rsidR="00555E39" w:rsidRDefault="00BF6566" w:rsidP="00712DC3">
      <w:pPr>
        <w:pStyle w:val="BodyText"/>
        <w:widowControl w:val="0"/>
        <w:numPr>
          <w:ilvl w:val="0"/>
          <w:numId w:val="36"/>
        </w:numPr>
        <w:spacing w:after="0" w:line="240" w:lineRule="auto"/>
        <w:ind w:left="714" w:hanging="357"/>
        <w:rPr>
          <w:rFonts w:ascii="Public Sans" w:eastAsia="Calibri" w:hAnsi="Public Sans"/>
          <w:sz w:val="22"/>
          <w:szCs w:val="22"/>
        </w:rPr>
      </w:pPr>
      <w:r>
        <w:rPr>
          <w:rFonts w:ascii="Public Sans" w:eastAsia="Calibri" w:hAnsi="Public Sans"/>
          <w:sz w:val="22"/>
          <w:szCs w:val="22"/>
        </w:rPr>
        <w:t xml:space="preserve">Use of the NDIS planning and review processes to identify participants for whom an independent Visitor may be </w:t>
      </w:r>
      <w:r w:rsidRPr="004E379B">
        <w:rPr>
          <w:rFonts w:ascii="Public Sans" w:eastAsia="Calibri" w:hAnsi="Public Sans"/>
          <w:sz w:val="22"/>
          <w:szCs w:val="22"/>
        </w:rPr>
        <w:t>a useful and appropriate safeguard</w:t>
      </w:r>
      <w:r>
        <w:rPr>
          <w:rFonts w:ascii="Public Sans" w:eastAsia="Calibri" w:hAnsi="Public Sans"/>
          <w:sz w:val="22"/>
          <w:szCs w:val="22"/>
        </w:rPr>
        <w:t xml:space="preserve">, and to have discussions with relevant participants about </w:t>
      </w:r>
      <w:r w:rsidR="00D765B2">
        <w:rPr>
          <w:rFonts w:ascii="Public Sans" w:eastAsia="Calibri" w:hAnsi="Public Sans"/>
          <w:sz w:val="22"/>
          <w:szCs w:val="22"/>
        </w:rPr>
        <w:t>what this would involve</w:t>
      </w:r>
      <w:r>
        <w:rPr>
          <w:rFonts w:ascii="Public Sans" w:eastAsia="Calibri" w:hAnsi="Public Sans"/>
          <w:sz w:val="22"/>
          <w:szCs w:val="22"/>
        </w:rPr>
        <w:t xml:space="preserve">. </w:t>
      </w:r>
    </w:p>
    <w:p w14:paraId="026FE62A" w14:textId="48B3A608" w:rsidR="00BF6566" w:rsidRDefault="00BF6566" w:rsidP="00712DC3">
      <w:pPr>
        <w:pStyle w:val="BodyText"/>
        <w:widowControl w:val="0"/>
        <w:numPr>
          <w:ilvl w:val="0"/>
          <w:numId w:val="36"/>
        </w:numPr>
        <w:spacing w:after="0" w:line="240" w:lineRule="auto"/>
        <w:ind w:left="714" w:hanging="357"/>
        <w:rPr>
          <w:rFonts w:ascii="Public Sans" w:eastAsia="Calibri" w:hAnsi="Public Sans"/>
          <w:sz w:val="22"/>
          <w:szCs w:val="22"/>
        </w:rPr>
      </w:pPr>
      <w:r>
        <w:rPr>
          <w:rFonts w:ascii="Public Sans" w:eastAsia="Calibri" w:hAnsi="Public Sans"/>
          <w:sz w:val="22"/>
          <w:szCs w:val="22"/>
        </w:rPr>
        <w:t xml:space="preserve">Providing </w:t>
      </w:r>
      <w:r w:rsidR="00C01112">
        <w:rPr>
          <w:rFonts w:ascii="Public Sans" w:eastAsia="Calibri" w:hAnsi="Public Sans"/>
          <w:sz w:val="22"/>
          <w:szCs w:val="22"/>
        </w:rPr>
        <w:t>for participants to opt-out of this safeguarding option</w:t>
      </w:r>
      <w:r w:rsidR="00DF4014">
        <w:rPr>
          <w:rFonts w:ascii="Public Sans" w:eastAsia="Calibri" w:hAnsi="Public Sans"/>
          <w:sz w:val="22"/>
          <w:szCs w:val="22"/>
        </w:rPr>
        <w:t xml:space="preserve"> (noting that opting out should prompt actions to ensure other safeguards are in place)</w:t>
      </w:r>
      <w:r w:rsidR="00C01112">
        <w:rPr>
          <w:rFonts w:ascii="Public Sans" w:eastAsia="Calibri" w:hAnsi="Public Sans"/>
          <w:sz w:val="22"/>
          <w:szCs w:val="22"/>
        </w:rPr>
        <w:t>.</w:t>
      </w:r>
      <w:r w:rsidR="00B80A70">
        <w:rPr>
          <w:rFonts w:ascii="Public Sans" w:eastAsia="Calibri" w:hAnsi="Public Sans"/>
          <w:sz w:val="22"/>
          <w:szCs w:val="22"/>
        </w:rPr>
        <w:t xml:space="preserve"> </w:t>
      </w:r>
    </w:p>
    <w:p w14:paraId="70D1EB9A" w14:textId="320C6A65" w:rsidR="00C01112" w:rsidRDefault="00B80A70" w:rsidP="00712DC3">
      <w:pPr>
        <w:pStyle w:val="BodyText"/>
        <w:widowControl w:val="0"/>
        <w:numPr>
          <w:ilvl w:val="0"/>
          <w:numId w:val="36"/>
        </w:numPr>
        <w:spacing w:after="0" w:line="240" w:lineRule="auto"/>
        <w:ind w:left="714" w:hanging="357"/>
        <w:rPr>
          <w:rFonts w:ascii="Public Sans" w:eastAsia="Calibri" w:hAnsi="Public Sans"/>
          <w:sz w:val="22"/>
          <w:szCs w:val="22"/>
        </w:rPr>
      </w:pPr>
      <w:r>
        <w:rPr>
          <w:rFonts w:ascii="Public Sans" w:eastAsia="Calibri" w:hAnsi="Public Sans"/>
          <w:sz w:val="22"/>
          <w:szCs w:val="22"/>
        </w:rPr>
        <w:t xml:space="preserve">Visits would need to be scheduled, not unannounced. </w:t>
      </w:r>
    </w:p>
    <w:p w14:paraId="13F73A16" w14:textId="5A127CF3" w:rsidR="001D0B1C" w:rsidRDefault="00B80A70" w:rsidP="00712DC3">
      <w:pPr>
        <w:pStyle w:val="BodyText"/>
        <w:widowControl w:val="0"/>
        <w:numPr>
          <w:ilvl w:val="0"/>
          <w:numId w:val="36"/>
        </w:numPr>
        <w:spacing w:after="0" w:line="240" w:lineRule="auto"/>
        <w:ind w:left="714" w:hanging="357"/>
        <w:rPr>
          <w:rFonts w:ascii="Public Sans" w:eastAsia="Calibri" w:hAnsi="Public Sans"/>
          <w:sz w:val="22"/>
          <w:szCs w:val="22"/>
        </w:rPr>
      </w:pPr>
      <w:r>
        <w:rPr>
          <w:rFonts w:ascii="Public Sans" w:eastAsia="Calibri" w:hAnsi="Public Sans"/>
          <w:sz w:val="22"/>
          <w:szCs w:val="22"/>
        </w:rPr>
        <w:t>The focus would need to be on the participant’s rights, wel</w:t>
      </w:r>
      <w:r w:rsidR="004E379B">
        <w:rPr>
          <w:rFonts w:ascii="Public Sans" w:eastAsia="Calibri" w:hAnsi="Public Sans"/>
          <w:sz w:val="22"/>
          <w:szCs w:val="22"/>
        </w:rPr>
        <w:t>fare</w:t>
      </w:r>
      <w:r>
        <w:rPr>
          <w:rFonts w:ascii="Public Sans" w:eastAsia="Calibri" w:hAnsi="Public Sans"/>
          <w:sz w:val="22"/>
          <w:szCs w:val="22"/>
        </w:rPr>
        <w:t xml:space="preserve">, views and wishes, </w:t>
      </w:r>
      <w:r w:rsidR="001D0B1C">
        <w:rPr>
          <w:rFonts w:ascii="Public Sans" w:eastAsia="Calibri" w:hAnsi="Public Sans"/>
          <w:sz w:val="22"/>
          <w:szCs w:val="22"/>
        </w:rPr>
        <w:t xml:space="preserve">safeguards, and </w:t>
      </w:r>
      <w:r>
        <w:rPr>
          <w:rFonts w:ascii="Public Sans" w:eastAsia="Calibri" w:hAnsi="Public Sans"/>
          <w:sz w:val="22"/>
          <w:szCs w:val="22"/>
        </w:rPr>
        <w:t>any matters affecting them</w:t>
      </w:r>
      <w:r w:rsidR="001D0B1C">
        <w:rPr>
          <w:rFonts w:ascii="Public Sans" w:eastAsia="Calibri" w:hAnsi="Public Sans"/>
          <w:sz w:val="22"/>
          <w:szCs w:val="22"/>
        </w:rPr>
        <w:t xml:space="preserve"> that may require referral (for example, to the NDIA, the NDIS Commission, an advocate, an adult safeguarding agency). It would not in</w:t>
      </w:r>
      <w:r w:rsidR="001D0B1C">
        <w:rPr>
          <w:rFonts w:ascii="Public Sans" w:eastAsia="Calibri" w:hAnsi="Public Sans"/>
          <w:sz w:val="22"/>
          <w:szCs w:val="22"/>
        </w:rPr>
        <w:lastRenderedPageBreak/>
        <w:t xml:space="preserve">volve inspecting a premises or records, and would require a different approach to visit reports. </w:t>
      </w:r>
    </w:p>
    <w:p w14:paraId="58F9DE36" w14:textId="51B53F99" w:rsidR="00555E39" w:rsidRDefault="00555E39" w:rsidP="00712DC3">
      <w:pPr>
        <w:pStyle w:val="BodyText"/>
        <w:widowControl w:val="0"/>
        <w:spacing w:before="0" w:after="0" w:line="240" w:lineRule="auto"/>
        <w:rPr>
          <w:rFonts w:ascii="Public Sans" w:eastAsia="Calibri" w:hAnsi="Public Sans"/>
          <w:sz w:val="22"/>
          <w:szCs w:val="22"/>
        </w:rPr>
      </w:pPr>
    </w:p>
    <w:p w14:paraId="310E5D1D" w14:textId="6F7A3A33" w:rsidR="003E4206" w:rsidRDefault="00B410C7"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Any</w:t>
      </w:r>
      <w:r w:rsidR="00785FDC">
        <w:rPr>
          <w:rFonts w:ascii="Public Sans" w:eastAsia="Calibri" w:hAnsi="Public Sans"/>
          <w:sz w:val="22"/>
          <w:szCs w:val="22"/>
        </w:rPr>
        <w:t xml:space="preserve"> expansion </w:t>
      </w:r>
      <w:r>
        <w:rPr>
          <w:rFonts w:ascii="Public Sans" w:eastAsia="Calibri" w:hAnsi="Public Sans"/>
          <w:sz w:val="22"/>
          <w:szCs w:val="22"/>
        </w:rPr>
        <w:t>in</w:t>
      </w:r>
      <w:r w:rsidR="00785FDC">
        <w:rPr>
          <w:rFonts w:ascii="Public Sans" w:eastAsia="Calibri" w:hAnsi="Public Sans"/>
          <w:sz w:val="22"/>
          <w:szCs w:val="22"/>
        </w:rPr>
        <w:t xml:space="preserve"> </w:t>
      </w:r>
      <w:r>
        <w:rPr>
          <w:rFonts w:ascii="Public Sans" w:eastAsia="Calibri" w:hAnsi="Public Sans"/>
          <w:sz w:val="22"/>
          <w:szCs w:val="22"/>
        </w:rPr>
        <w:t xml:space="preserve">the scope of </w:t>
      </w:r>
      <w:r w:rsidR="00785FDC">
        <w:rPr>
          <w:rFonts w:ascii="Public Sans" w:eastAsia="Calibri" w:hAnsi="Public Sans"/>
          <w:sz w:val="22"/>
          <w:szCs w:val="22"/>
        </w:rPr>
        <w:t xml:space="preserve">CVS </w:t>
      </w:r>
      <w:r>
        <w:rPr>
          <w:rFonts w:ascii="Public Sans" w:eastAsia="Calibri" w:hAnsi="Public Sans"/>
          <w:sz w:val="22"/>
          <w:szCs w:val="22"/>
        </w:rPr>
        <w:t xml:space="preserve">to private settings </w:t>
      </w:r>
      <w:r w:rsidR="00785FDC">
        <w:rPr>
          <w:rFonts w:ascii="Public Sans" w:eastAsia="Calibri" w:hAnsi="Public Sans"/>
          <w:sz w:val="22"/>
          <w:szCs w:val="22"/>
        </w:rPr>
        <w:t xml:space="preserve">would need to be </w:t>
      </w:r>
      <w:r w:rsidR="004E379B">
        <w:rPr>
          <w:rFonts w:ascii="Public Sans" w:eastAsia="Calibri" w:hAnsi="Public Sans"/>
          <w:sz w:val="22"/>
          <w:szCs w:val="22"/>
        </w:rPr>
        <w:t>co-designed with</w:t>
      </w:r>
      <w:r w:rsidR="00785FDC">
        <w:rPr>
          <w:rFonts w:ascii="Public Sans" w:eastAsia="Calibri" w:hAnsi="Public Sans"/>
          <w:sz w:val="22"/>
          <w:szCs w:val="22"/>
        </w:rPr>
        <w:t xml:space="preserve"> participants</w:t>
      </w:r>
      <w:r w:rsidR="00DA7B59">
        <w:rPr>
          <w:rFonts w:ascii="Public Sans" w:eastAsia="Calibri" w:hAnsi="Public Sans"/>
          <w:sz w:val="22"/>
          <w:szCs w:val="22"/>
        </w:rPr>
        <w:t xml:space="preserve">, </w:t>
      </w:r>
      <w:r w:rsidR="004E379B">
        <w:rPr>
          <w:rFonts w:ascii="Public Sans" w:eastAsia="Calibri" w:hAnsi="Public Sans"/>
          <w:sz w:val="22"/>
          <w:szCs w:val="22"/>
        </w:rPr>
        <w:t xml:space="preserve">including specific consideration of the required elements for visits to Aboriginal participants in private settings, such as Aboriginal Visitors. Any expansion in the scope </w:t>
      </w:r>
      <w:r w:rsidR="003E4206">
        <w:rPr>
          <w:rFonts w:ascii="Public Sans" w:eastAsia="Calibri" w:hAnsi="Public Sans"/>
          <w:sz w:val="22"/>
          <w:szCs w:val="22"/>
        </w:rPr>
        <w:t xml:space="preserve">would require </w:t>
      </w:r>
      <w:r w:rsidR="004E379B">
        <w:rPr>
          <w:rFonts w:ascii="Public Sans" w:eastAsia="Calibri" w:hAnsi="Public Sans"/>
          <w:sz w:val="22"/>
          <w:szCs w:val="22"/>
        </w:rPr>
        <w:t xml:space="preserve">additional and </w:t>
      </w:r>
      <w:r w:rsidR="003E4206">
        <w:rPr>
          <w:rFonts w:ascii="Public Sans" w:eastAsia="Calibri" w:hAnsi="Public Sans"/>
          <w:sz w:val="22"/>
          <w:szCs w:val="22"/>
        </w:rPr>
        <w:t>a</w:t>
      </w:r>
      <w:r w:rsidR="004E379B">
        <w:rPr>
          <w:rFonts w:ascii="Public Sans" w:eastAsia="Calibri" w:hAnsi="Public Sans"/>
          <w:sz w:val="22"/>
          <w:szCs w:val="22"/>
        </w:rPr>
        <w:t>dequate</w:t>
      </w:r>
      <w:r w:rsidR="003E4206">
        <w:rPr>
          <w:rFonts w:ascii="Public Sans" w:eastAsia="Calibri" w:hAnsi="Public Sans"/>
          <w:sz w:val="22"/>
          <w:szCs w:val="22"/>
        </w:rPr>
        <w:t xml:space="preserve"> resourcing. </w:t>
      </w:r>
    </w:p>
    <w:p w14:paraId="6E45D5CF" w14:textId="77777777" w:rsidR="00864F79" w:rsidRDefault="00864F79" w:rsidP="00712DC3">
      <w:pPr>
        <w:pStyle w:val="BodyText"/>
        <w:widowControl w:val="0"/>
        <w:spacing w:before="0" w:after="0" w:line="240" w:lineRule="auto"/>
        <w:rPr>
          <w:rFonts w:ascii="Public Sans" w:eastAsia="Calibri" w:hAnsi="Public Sans"/>
          <w:sz w:val="22"/>
          <w:szCs w:val="22"/>
        </w:rPr>
      </w:pPr>
    </w:p>
    <w:p w14:paraId="03F73A24" w14:textId="65444C91" w:rsidR="00864F79" w:rsidRDefault="008F2888"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In relation to the potential forms of outreach, w</w:t>
      </w:r>
      <w:r w:rsidR="008D1F18">
        <w:rPr>
          <w:rFonts w:ascii="Public Sans" w:eastAsia="Calibri" w:hAnsi="Public Sans"/>
          <w:sz w:val="22"/>
          <w:szCs w:val="22"/>
        </w:rPr>
        <w:t xml:space="preserve">e do not support the proposed option for enabling outreach by CVS to comprise calls rather than visits. During the COVID-19 lockdown periods in NSW, the OCV scheme moved to ‘virtual’ visits, comprising telephone or video calls </w:t>
      </w:r>
      <w:r w:rsidR="00833EE6">
        <w:rPr>
          <w:rFonts w:ascii="Public Sans" w:eastAsia="Calibri" w:hAnsi="Public Sans"/>
          <w:sz w:val="22"/>
          <w:szCs w:val="22"/>
        </w:rPr>
        <w:t xml:space="preserve">to residents/ houses to maintain contact and check on resident welfare. While this enabled OCVs to maintain a degree of contact with services, it </w:t>
      </w:r>
      <w:r>
        <w:rPr>
          <w:rFonts w:ascii="Public Sans" w:eastAsia="Calibri" w:hAnsi="Public Sans"/>
          <w:sz w:val="22"/>
          <w:szCs w:val="22"/>
        </w:rPr>
        <w:t>wa</w:t>
      </w:r>
      <w:r w:rsidR="00833EE6">
        <w:rPr>
          <w:rFonts w:ascii="Public Sans" w:eastAsia="Calibri" w:hAnsi="Public Sans"/>
          <w:sz w:val="22"/>
          <w:szCs w:val="22"/>
        </w:rPr>
        <w:t>s no</w:t>
      </w:r>
      <w:r w:rsidR="003650E6">
        <w:rPr>
          <w:rFonts w:ascii="Public Sans" w:eastAsia="Calibri" w:hAnsi="Public Sans"/>
          <w:sz w:val="22"/>
          <w:szCs w:val="22"/>
        </w:rPr>
        <w:t>t</w:t>
      </w:r>
      <w:r w:rsidR="00833EE6">
        <w:rPr>
          <w:rFonts w:ascii="Public Sans" w:eastAsia="Calibri" w:hAnsi="Public Sans"/>
          <w:sz w:val="22"/>
          <w:szCs w:val="22"/>
        </w:rPr>
        <w:t xml:space="preserve"> comparable to in-person visits. Among other things, the contact often</w:t>
      </w:r>
      <w:r w:rsidR="003650E6">
        <w:rPr>
          <w:rFonts w:ascii="Public Sans" w:eastAsia="Calibri" w:hAnsi="Public Sans"/>
          <w:sz w:val="22"/>
          <w:szCs w:val="22"/>
        </w:rPr>
        <w:t xml:space="preserve"> ended up being</w:t>
      </w:r>
      <w:r w:rsidR="00833EE6">
        <w:rPr>
          <w:rFonts w:ascii="Public Sans" w:eastAsia="Calibri" w:hAnsi="Public Sans"/>
          <w:sz w:val="22"/>
          <w:szCs w:val="22"/>
        </w:rPr>
        <w:t xml:space="preserve"> with staff members, not </w:t>
      </w:r>
      <w:r w:rsidR="003650E6">
        <w:rPr>
          <w:rFonts w:ascii="Public Sans" w:eastAsia="Calibri" w:hAnsi="Public Sans"/>
          <w:sz w:val="22"/>
          <w:szCs w:val="22"/>
        </w:rPr>
        <w:t xml:space="preserve">residents; there was no opportunity to confer alone with residents or see what was happening in the house; and the identified issues tended to be those advised by staff. </w:t>
      </w:r>
      <w:r w:rsidR="00C02F38">
        <w:rPr>
          <w:rFonts w:ascii="Public Sans" w:eastAsia="Calibri" w:hAnsi="Public Sans"/>
          <w:sz w:val="22"/>
          <w:szCs w:val="22"/>
        </w:rPr>
        <w:t xml:space="preserve">It was a necessary interim measure during an emergency, but it is not consistent with the intent of the OCV scheme and is not an effective safeguard. </w:t>
      </w:r>
    </w:p>
    <w:p w14:paraId="16FB0A29" w14:textId="77777777" w:rsidR="00DA0D82" w:rsidRDefault="00DA0D82" w:rsidP="00712DC3">
      <w:pPr>
        <w:pStyle w:val="BodyText"/>
        <w:widowControl w:val="0"/>
        <w:spacing w:before="0" w:after="0" w:line="240" w:lineRule="auto"/>
        <w:rPr>
          <w:rFonts w:ascii="Public Sans" w:eastAsia="Calibri" w:hAnsi="Public Sans"/>
          <w:sz w:val="22"/>
          <w:szCs w:val="22"/>
        </w:rPr>
      </w:pPr>
    </w:p>
    <w:p w14:paraId="17E32BCB" w14:textId="328E8BBC" w:rsidR="00DA0D82" w:rsidRPr="00D87E36" w:rsidRDefault="00D87E36" w:rsidP="00712DC3">
      <w:pPr>
        <w:pStyle w:val="BodyText"/>
        <w:widowControl w:val="0"/>
        <w:spacing w:before="0" w:line="240" w:lineRule="auto"/>
        <w:rPr>
          <w:rFonts w:ascii="Public Sans" w:eastAsia="Calibri" w:hAnsi="Public Sans"/>
          <w:b/>
          <w:color w:val="002060"/>
          <w:sz w:val="26"/>
          <w:szCs w:val="26"/>
        </w:rPr>
      </w:pPr>
      <w:r w:rsidRPr="00D87E36">
        <w:rPr>
          <w:rFonts w:ascii="Public Sans" w:eastAsia="Calibri" w:hAnsi="Public Sans"/>
          <w:b/>
          <w:color w:val="002060"/>
          <w:sz w:val="26"/>
          <w:szCs w:val="26"/>
        </w:rPr>
        <w:t>5.5.3</w:t>
      </w:r>
      <w:r w:rsidRPr="00D87E36">
        <w:rPr>
          <w:rFonts w:ascii="Public Sans" w:eastAsia="Calibri" w:hAnsi="Public Sans"/>
          <w:b/>
          <w:color w:val="002060"/>
          <w:sz w:val="26"/>
          <w:szCs w:val="26"/>
        </w:rPr>
        <w:tab/>
      </w:r>
      <w:r w:rsidR="00DA0D82" w:rsidRPr="00D87E36">
        <w:rPr>
          <w:rFonts w:ascii="Public Sans" w:eastAsia="Calibri" w:hAnsi="Public Sans"/>
          <w:b/>
          <w:color w:val="002060"/>
          <w:sz w:val="26"/>
          <w:szCs w:val="26"/>
        </w:rPr>
        <w:t>Information sharing</w:t>
      </w:r>
    </w:p>
    <w:p w14:paraId="4419E0BC" w14:textId="16F18F1B" w:rsidR="00DA0D82" w:rsidRDefault="00DA0D82"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In recent years, </w:t>
      </w:r>
      <w:r w:rsidR="005C5E42">
        <w:rPr>
          <w:rFonts w:ascii="Public Sans" w:eastAsia="Calibri" w:hAnsi="Public Sans"/>
          <w:sz w:val="22"/>
          <w:szCs w:val="22"/>
        </w:rPr>
        <w:t>the</w:t>
      </w:r>
      <w:r w:rsidR="00232BB1">
        <w:rPr>
          <w:rFonts w:ascii="Public Sans" w:eastAsia="Calibri" w:hAnsi="Public Sans"/>
          <w:sz w:val="22"/>
          <w:szCs w:val="22"/>
        </w:rPr>
        <w:t xml:space="preserve">re has been </w:t>
      </w:r>
      <w:r w:rsidR="00231A7D">
        <w:rPr>
          <w:rFonts w:ascii="Public Sans" w:eastAsia="Calibri" w:hAnsi="Public Sans"/>
          <w:sz w:val="22"/>
          <w:szCs w:val="22"/>
        </w:rPr>
        <w:t>greater</w:t>
      </w:r>
      <w:r w:rsidR="00232BB1">
        <w:rPr>
          <w:rFonts w:ascii="Public Sans" w:eastAsia="Calibri" w:hAnsi="Public Sans"/>
          <w:sz w:val="22"/>
          <w:szCs w:val="22"/>
        </w:rPr>
        <w:t xml:space="preserve"> </w:t>
      </w:r>
      <w:r w:rsidR="00231A7D">
        <w:rPr>
          <w:rFonts w:ascii="Public Sans" w:eastAsia="Calibri" w:hAnsi="Public Sans"/>
          <w:sz w:val="22"/>
          <w:szCs w:val="22"/>
        </w:rPr>
        <w:t xml:space="preserve">understanding and </w:t>
      </w:r>
      <w:r w:rsidR="00232BB1">
        <w:rPr>
          <w:rFonts w:ascii="Public Sans" w:eastAsia="Calibri" w:hAnsi="Public Sans"/>
          <w:sz w:val="22"/>
          <w:szCs w:val="22"/>
        </w:rPr>
        <w:t xml:space="preserve">recognition by </w:t>
      </w:r>
      <w:r w:rsidR="005C5E42">
        <w:rPr>
          <w:rFonts w:ascii="Public Sans" w:eastAsia="Calibri" w:hAnsi="Public Sans"/>
          <w:sz w:val="22"/>
          <w:szCs w:val="22"/>
        </w:rPr>
        <w:t xml:space="preserve">the </w:t>
      </w:r>
      <w:r>
        <w:rPr>
          <w:rFonts w:ascii="Public Sans" w:eastAsia="Calibri" w:hAnsi="Public Sans"/>
          <w:sz w:val="22"/>
          <w:szCs w:val="22"/>
        </w:rPr>
        <w:t>NDIS Commission</w:t>
      </w:r>
      <w:r w:rsidR="005C5E42">
        <w:rPr>
          <w:rFonts w:ascii="Public Sans" w:eastAsia="Calibri" w:hAnsi="Public Sans"/>
          <w:sz w:val="22"/>
          <w:szCs w:val="22"/>
        </w:rPr>
        <w:t xml:space="preserve"> of the value of </w:t>
      </w:r>
      <w:r w:rsidR="00232BB1">
        <w:rPr>
          <w:rFonts w:ascii="Public Sans" w:eastAsia="Calibri" w:hAnsi="Public Sans"/>
          <w:sz w:val="22"/>
          <w:szCs w:val="22"/>
        </w:rPr>
        <w:t xml:space="preserve">the OCV scheme </w:t>
      </w:r>
      <w:r w:rsidR="005C5E42">
        <w:rPr>
          <w:rFonts w:ascii="Public Sans" w:eastAsia="Calibri" w:hAnsi="Public Sans"/>
          <w:sz w:val="22"/>
          <w:szCs w:val="22"/>
        </w:rPr>
        <w:t xml:space="preserve">and the role </w:t>
      </w:r>
      <w:r w:rsidR="00232BB1">
        <w:rPr>
          <w:rFonts w:ascii="Public Sans" w:eastAsia="Calibri" w:hAnsi="Public Sans"/>
          <w:sz w:val="22"/>
          <w:szCs w:val="22"/>
        </w:rPr>
        <w:t>OCVs</w:t>
      </w:r>
      <w:r w:rsidR="005C5E42">
        <w:rPr>
          <w:rFonts w:ascii="Public Sans" w:eastAsia="Calibri" w:hAnsi="Public Sans"/>
          <w:sz w:val="22"/>
          <w:szCs w:val="22"/>
        </w:rPr>
        <w:t xml:space="preserve"> play in relation to providers and participants</w:t>
      </w:r>
      <w:r>
        <w:rPr>
          <w:rFonts w:ascii="Public Sans" w:eastAsia="Calibri" w:hAnsi="Public Sans"/>
          <w:sz w:val="22"/>
          <w:szCs w:val="22"/>
        </w:rPr>
        <w:t xml:space="preserve">. </w:t>
      </w:r>
      <w:r w:rsidR="004E0224">
        <w:rPr>
          <w:rFonts w:ascii="Public Sans" w:eastAsia="Calibri" w:hAnsi="Public Sans"/>
          <w:sz w:val="22"/>
          <w:szCs w:val="22"/>
        </w:rPr>
        <w:t xml:space="preserve">There has also been improved information sharing, including providing relevant information to OCVs about the actions taken in response to their referrals and the outcome of the matters, to inform the continuing work of the Visitors. While there can be an extended period of time between the OCV’s referral and the advice regarding the actions taken or planned by the NDIS Commission, this appears to </w:t>
      </w:r>
      <w:r w:rsidR="00B8313F">
        <w:rPr>
          <w:rFonts w:ascii="Public Sans" w:eastAsia="Calibri" w:hAnsi="Public Sans"/>
          <w:sz w:val="22"/>
          <w:szCs w:val="22"/>
        </w:rPr>
        <w:t xml:space="preserve">be related to workload and volume rather than information sharing barriers. </w:t>
      </w:r>
    </w:p>
    <w:p w14:paraId="4C0BC265" w14:textId="30950C9A" w:rsidR="00B8313F" w:rsidRDefault="00B8313F" w:rsidP="00712DC3">
      <w:pPr>
        <w:pStyle w:val="BodyText"/>
        <w:widowControl w:val="0"/>
        <w:spacing w:before="0" w:after="0" w:line="240" w:lineRule="auto"/>
        <w:rPr>
          <w:rFonts w:ascii="Public Sans" w:eastAsia="Calibri" w:hAnsi="Public Sans"/>
          <w:sz w:val="22"/>
          <w:szCs w:val="22"/>
        </w:rPr>
      </w:pPr>
    </w:p>
    <w:p w14:paraId="61112B10" w14:textId="1068C972" w:rsidR="00B8313F" w:rsidRDefault="00B8313F"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However, there are some key areas where there are barriers to the effective sharing of information between the NDIS regulators and the OCV scheme, which hamper the operation of the scheme in NSW. </w:t>
      </w:r>
    </w:p>
    <w:p w14:paraId="1F04DE3A" w14:textId="1293C2F9" w:rsidR="00B8313F" w:rsidRDefault="00B8313F" w:rsidP="00712DC3">
      <w:pPr>
        <w:pStyle w:val="BodyText"/>
        <w:widowControl w:val="0"/>
        <w:spacing w:before="0" w:after="0" w:line="240" w:lineRule="auto"/>
        <w:rPr>
          <w:rFonts w:ascii="Public Sans" w:eastAsia="Calibri" w:hAnsi="Public Sans"/>
          <w:sz w:val="22"/>
          <w:szCs w:val="22"/>
        </w:rPr>
      </w:pPr>
    </w:p>
    <w:p w14:paraId="49AB96F5" w14:textId="11936883" w:rsidR="00B8313F" w:rsidRPr="00B8313F" w:rsidRDefault="00B8313F" w:rsidP="00712DC3">
      <w:pPr>
        <w:pStyle w:val="BodyText"/>
        <w:widowControl w:val="0"/>
        <w:numPr>
          <w:ilvl w:val="0"/>
          <w:numId w:val="37"/>
        </w:numPr>
        <w:spacing w:before="0" w:line="240" w:lineRule="auto"/>
        <w:ind w:left="425" w:hanging="425"/>
        <w:rPr>
          <w:rFonts w:ascii="Public Sans" w:eastAsia="Calibri" w:hAnsi="Public Sans"/>
          <w:b/>
          <w:sz w:val="22"/>
          <w:szCs w:val="22"/>
        </w:rPr>
      </w:pPr>
      <w:r w:rsidRPr="00B8313F">
        <w:rPr>
          <w:rFonts w:ascii="Public Sans" w:eastAsia="Calibri" w:hAnsi="Public Sans"/>
          <w:b/>
          <w:sz w:val="22"/>
          <w:szCs w:val="22"/>
        </w:rPr>
        <w:t>Identifying visitable services and locations</w:t>
      </w:r>
    </w:p>
    <w:p w14:paraId="3D9C7556" w14:textId="2B98B751" w:rsidR="00B8313F" w:rsidRDefault="00B8313F"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lastRenderedPageBreak/>
        <w:t>The ADC does not receive any information from the NDIS regulators to assist us to identify new or changed visitable services in NSW. The focus of the OCV scheme is on supported independent living (SIL) providers who are providing ‘</w:t>
      </w:r>
      <w:r w:rsidR="00DA2F89">
        <w:rPr>
          <w:rFonts w:ascii="Public Sans" w:eastAsia="Calibri" w:hAnsi="Public Sans"/>
          <w:sz w:val="22"/>
          <w:szCs w:val="22"/>
        </w:rPr>
        <w:t>full-time</w:t>
      </w:r>
      <w:r>
        <w:rPr>
          <w:rFonts w:ascii="Public Sans" w:eastAsia="Calibri" w:hAnsi="Public Sans"/>
          <w:sz w:val="22"/>
          <w:szCs w:val="22"/>
        </w:rPr>
        <w:t xml:space="preserve"> care’ to NDIS participants. </w:t>
      </w:r>
      <w:r w:rsidR="00DA2F89">
        <w:rPr>
          <w:rFonts w:ascii="Public Sans" w:eastAsia="Calibri" w:hAnsi="Public Sans"/>
          <w:sz w:val="22"/>
          <w:szCs w:val="22"/>
        </w:rPr>
        <w:t xml:space="preserve">Neither the NDIA nor the NDIS Commission is able to provide information to the ADC about NDIS providers </w:t>
      </w:r>
      <w:r w:rsidR="000F58CA">
        <w:rPr>
          <w:rFonts w:ascii="Public Sans" w:eastAsia="Calibri" w:hAnsi="Public Sans"/>
          <w:sz w:val="22"/>
          <w:szCs w:val="22"/>
        </w:rPr>
        <w:t xml:space="preserve">or participants </w:t>
      </w:r>
      <w:r w:rsidR="00DA2F89">
        <w:rPr>
          <w:rFonts w:ascii="Public Sans" w:eastAsia="Calibri" w:hAnsi="Public Sans"/>
          <w:sz w:val="22"/>
          <w:szCs w:val="22"/>
        </w:rPr>
        <w:t xml:space="preserve">who meet this criteria, and their accommodation locations. </w:t>
      </w:r>
      <w:r w:rsidR="000F58CA">
        <w:rPr>
          <w:rFonts w:ascii="Public Sans" w:eastAsia="Calibri" w:hAnsi="Public Sans"/>
          <w:sz w:val="22"/>
          <w:szCs w:val="22"/>
        </w:rPr>
        <w:t xml:space="preserve">It does not appear that this information is held and/or able to be readily extracted by the regulators. </w:t>
      </w:r>
    </w:p>
    <w:p w14:paraId="1CBD68E8" w14:textId="0BE28282" w:rsidR="000F58CA" w:rsidRDefault="000F58CA" w:rsidP="00712DC3">
      <w:pPr>
        <w:pStyle w:val="BodyText"/>
        <w:widowControl w:val="0"/>
        <w:spacing w:before="0" w:after="0" w:line="240" w:lineRule="auto"/>
        <w:rPr>
          <w:rFonts w:ascii="Public Sans" w:eastAsia="Calibri" w:hAnsi="Public Sans"/>
          <w:sz w:val="22"/>
          <w:szCs w:val="22"/>
        </w:rPr>
      </w:pPr>
    </w:p>
    <w:p w14:paraId="0BB55BAB" w14:textId="12D68481" w:rsidR="000F58CA" w:rsidRDefault="000F58CA"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As a result, the ADC currently expends significant and ongoing time and effort in manually going through the published list of registered NDIS providers of SIL supports:</w:t>
      </w:r>
    </w:p>
    <w:p w14:paraId="6784CEC8" w14:textId="6D7F460A" w:rsidR="000F58CA" w:rsidRDefault="009D55F9" w:rsidP="00712DC3">
      <w:pPr>
        <w:pStyle w:val="BodyText"/>
        <w:widowControl w:val="0"/>
        <w:numPr>
          <w:ilvl w:val="0"/>
          <w:numId w:val="38"/>
        </w:numPr>
        <w:spacing w:before="60" w:after="0" w:line="240" w:lineRule="auto"/>
        <w:ind w:left="714" w:hanging="357"/>
        <w:rPr>
          <w:rFonts w:ascii="Public Sans" w:eastAsia="Calibri" w:hAnsi="Public Sans"/>
          <w:sz w:val="22"/>
          <w:szCs w:val="22"/>
        </w:rPr>
      </w:pPr>
      <w:r>
        <w:rPr>
          <w:rFonts w:ascii="Public Sans" w:eastAsia="Calibri" w:hAnsi="Public Sans"/>
          <w:sz w:val="22"/>
          <w:szCs w:val="22"/>
        </w:rPr>
        <w:t xml:space="preserve">to </w:t>
      </w:r>
      <w:r w:rsidR="000F58CA">
        <w:rPr>
          <w:rFonts w:ascii="Public Sans" w:eastAsia="Calibri" w:hAnsi="Public Sans"/>
          <w:sz w:val="22"/>
          <w:szCs w:val="22"/>
        </w:rPr>
        <w:t xml:space="preserve">identify those </w:t>
      </w:r>
      <w:r>
        <w:rPr>
          <w:rFonts w:ascii="Public Sans" w:eastAsia="Calibri" w:hAnsi="Public Sans"/>
          <w:sz w:val="22"/>
          <w:szCs w:val="22"/>
        </w:rPr>
        <w:t>that</w:t>
      </w:r>
      <w:r w:rsidR="000F58CA">
        <w:rPr>
          <w:rFonts w:ascii="Public Sans" w:eastAsia="Calibri" w:hAnsi="Public Sans"/>
          <w:sz w:val="22"/>
          <w:szCs w:val="22"/>
        </w:rPr>
        <w:t xml:space="preserve"> are not currently in the OCV database</w:t>
      </w:r>
      <w:r w:rsidR="009E23BD">
        <w:rPr>
          <w:rFonts w:ascii="Public Sans" w:eastAsia="Calibri" w:hAnsi="Public Sans"/>
          <w:sz w:val="22"/>
          <w:szCs w:val="22"/>
        </w:rPr>
        <w:t>, and</w:t>
      </w:r>
      <w:r w:rsidR="000F58CA">
        <w:rPr>
          <w:rFonts w:ascii="Public Sans" w:eastAsia="Calibri" w:hAnsi="Public Sans"/>
          <w:sz w:val="22"/>
          <w:szCs w:val="22"/>
        </w:rPr>
        <w:t xml:space="preserve"> </w:t>
      </w:r>
    </w:p>
    <w:p w14:paraId="4E5859CA" w14:textId="1CDEBB79" w:rsidR="000F58CA" w:rsidRDefault="009D55F9" w:rsidP="00712DC3">
      <w:pPr>
        <w:pStyle w:val="BodyText"/>
        <w:widowControl w:val="0"/>
        <w:numPr>
          <w:ilvl w:val="0"/>
          <w:numId w:val="38"/>
        </w:numPr>
        <w:spacing w:before="60" w:after="0" w:line="240" w:lineRule="auto"/>
        <w:ind w:left="714" w:hanging="357"/>
        <w:rPr>
          <w:rFonts w:ascii="Public Sans" w:eastAsia="Calibri" w:hAnsi="Public Sans"/>
          <w:sz w:val="22"/>
          <w:szCs w:val="22"/>
        </w:rPr>
      </w:pPr>
      <w:r>
        <w:rPr>
          <w:rFonts w:ascii="Public Sans" w:eastAsia="Calibri" w:hAnsi="Public Sans"/>
          <w:sz w:val="22"/>
          <w:szCs w:val="22"/>
        </w:rPr>
        <w:t xml:space="preserve">to </w:t>
      </w:r>
      <w:r w:rsidR="000F58CA">
        <w:rPr>
          <w:rFonts w:ascii="Public Sans" w:eastAsia="Calibri" w:hAnsi="Public Sans"/>
          <w:sz w:val="22"/>
          <w:szCs w:val="22"/>
        </w:rPr>
        <w:t xml:space="preserve">research and contact the providers </w:t>
      </w:r>
      <w:r w:rsidR="0009194E">
        <w:rPr>
          <w:rFonts w:ascii="Public Sans" w:eastAsia="Calibri" w:hAnsi="Public Sans"/>
          <w:sz w:val="22"/>
          <w:szCs w:val="22"/>
        </w:rPr>
        <w:t>to ascertain whether they are currently providing SIL supports, whether they meet the criteria of a visitable service and, if so, to obtain details of their visitable service locations.</w:t>
      </w:r>
    </w:p>
    <w:p w14:paraId="3EF5FD02" w14:textId="77777777" w:rsidR="00DA2F89" w:rsidRDefault="00DA2F89" w:rsidP="00712DC3">
      <w:pPr>
        <w:pStyle w:val="BodyText"/>
        <w:widowControl w:val="0"/>
        <w:spacing w:before="0" w:after="0" w:line="240" w:lineRule="auto"/>
        <w:rPr>
          <w:rFonts w:ascii="Public Sans" w:eastAsia="Calibri" w:hAnsi="Public Sans"/>
          <w:sz w:val="22"/>
          <w:szCs w:val="22"/>
        </w:rPr>
      </w:pPr>
    </w:p>
    <w:p w14:paraId="499CA655" w14:textId="3E063B48" w:rsidR="00B8313F" w:rsidRDefault="00B20A02"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E</w:t>
      </w:r>
      <w:r w:rsidR="009E23BD">
        <w:rPr>
          <w:rFonts w:ascii="Public Sans" w:eastAsia="Calibri" w:hAnsi="Public Sans"/>
          <w:sz w:val="22"/>
          <w:szCs w:val="22"/>
        </w:rPr>
        <w:t>ven following the above systematic process, we cannot be confident that we are aware of all visitable services in NSW</w:t>
      </w:r>
      <w:r w:rsidR="00A6628C">
        <w:rPr>
          <w:rFonts w:ascii="Public Sans" w:eastAsia="Calibri" w:hAnsi="Public Sans"/>
          <w:sz w:val="22"/>
          <w:szCs w:val="22"/>
        </w:rPr>
        <w:t xml:space="preserve">. The list of providers continues to grow and change at a faster rate than we can match. </w:t>
      </w:r>
      <w:r w:rsidR="00D62315">
        <w:rPr>
          <w:rFonts w:ascii="Public Sans" w:eastAsia="Calibri" w:hAnsi="Public Sans"/>
          <w:sz w:val="22"/>
          <w:szCs w:val="22"/>
        </w:rPr>
        <w:t xml:space="preserve">While the information sharing arrangement between the OCV scheme and the NDIS Commission includes the Commission providing the OCV scheme with a monthly list of new SIL providers in NSW, this has not occurred </w:t>
      </w:r>
      <w:r w:rsidR="00964C51">
        <w:rPr>
          <w:rFonts w:ascii="Public Sans" w:eastAsia="Calibri" w:hAnsi="Public Sans"/>
          <w:sz w:val="22"/>
          <w:szCs w:val="22"/>
        </w:rPr>
        <w:t>to date</w:t>
      </w:r>
      <w:r w:rsidR="00D62315">
        <w:rPr>
          <w:rFonts w:ascii="Public Sans" w:eastAsia="Calibri" w:hAnsi="Public Sans"/>
          <w:sz w:val="22"/>
          <w:szCs w:val="22"/>
        </w:rPr>
        <w:t xml:space="preserve">. </w:t>
      </w:r>
    </w:p>
    <w:p w14:paraId="6B24771D" w14:textId="2B4F3A5A" w:rsidR="00A6628C" w:rsidRDefault="00A6628C" w:rsidP="00712DC3">
      <w:pPr>
        <w:pStyle w:val="BodyText"/>
        <w:widowControl w:val="0"/>
        <w:spacing w:before="0" w:after="0" w:line="240" w:lineRule="auto"/>
        <w:rPr>
          <w:rFonts w:ascii="Public Sans" w:eastAsia="Calibri" w:hAnsi="Public Sans"/>
          <w:sz w:val="22"/>
          <w:szCs w:val="22"/>
        </w:rPr>
      </w:pPr>
    </w:p>
    <w:p w14:paraId="197E5368" w14:textId="5E6FB9AD" w:rsidR="00A6628C" w:rsidRDefault="00A6628C"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Th</w:t>
      </w:r>
      <w:r w:rsidR="00B20A02">
        <w:rPr>
          <w:rFonts w:ascii="Public Sans" w:eastAsia="Calibri" w:hAnsi="Public Sans"/>
          <w:sz w:val="22"/>
          <w:szCs w:val="22"/>
        </w:rPr>
        <w:t>e</w:t>
      </w:r>
      <w:r>
        <w:rPr>
          <w:rFonts w:ascii="Public Sans" w:eastAsia="Calibri" w:hAnsi="Public Sans"/>
          <w:sz w:val="22"/>
          <w:szCs w:val="22"/>
        </w:rPr>
        <w:t xml:space="preserve"> </w:t>
      </w:r>
      <w:r w:rsidR="00667054">
        <w:rPr>
          <w:rFonts w:ascii="Public Sans" w:eastAsia="Calibri" w:hAnsi="Public Sans"/>
          <w:sz w:val="22"/>
          <w:szCs w:val="22"/>
        </w:rPr>
        <w:t xml:space="preserve">difficulty </w:t>
      </w:r>
      <w:r w:rsidR="00B20A02">
        <w:rPr>
          <w:rFonts w:ascii="Public Sans" w:eastAsia="Calibri" w:hAnsi="Public Sans"/>
          <w:sz w:val="22"/>
          <w:szCs w:val="22"/>
        </w:rPr>
        <w:t xml:space="preserve">of obtaining information about NDIS visitable services </w:t>
      </w:r>
      <w:r>
        <w:rPr>
          <w:rFonts w:ascii="Public Sans" w:eastAsia="Calibri" w:hAnsi="Public Sans"/>
          <w:sz w:val="22"/>
          <w:szCs w:val="22"/>
        </w:rPr>
        <w:t xml:space="preserve">was recently canvassed as part of an independent review of the </w:t>
      </w:r>
      <w:r w:rsidRPr="00A6628C">
        <w:rPr>
          <w:rFonts w:ascii="Public Sans" w:eastAsia="Calibri" w:hAnsi="Public Sans"/>
          <w:i/>
          <w:sz w:val="22"/>
          <w:szCs w:val="22"/>
        </w:rPr>
        <w:t>Ageing and Disability Commissioner Act 2019</w:t>
      </w:r>
      <w:r w:rsidR="00667054">
        <w:rPr>
          <w:rFonts w:ascii="Public Sans" w:eastAsia="Calibri" w:hAnsi="Public Sans"/>
          <w:i/>
          <w:sz w:val="22"/>
          <w:szCs w:val="22"/>
        </w:rPr>
        <w:t xml:space="preserve"> [NSW]</w:t>
      </w:r>
      <w:r>
        <w:rPr>
          <w:rFonts w:ascii="Public Sans" w:eastAsia="Calibri" w:hAnsi="Public Sans"/>
          <w:sz w:val="22"/>
          <w:szCs w:val="22"/>
        </w:rPr>
        <w:t xml:space="preserve">. The </w:t>
      </w:r>
      <w:r w:rsidRPr="005357AE">
        <w:rPr>
          <w:rFonts w:ascii="Public Sans" w:eastAsia="Calibri" w:hAnsi="Public Sans"/>
          <w:sz w:val="22"/>
          <w:szCs w:val="22"/>
        </w:rPr>
        <w:t>final review report</w:t>
      </w:r>
      <w:r w:rsidR="005357AE" w:rsidRPr="005357AE">
        <w:rPr>
          <w:rStyle w:val="FootnoteReference"/>
          <w:rFonts w:ascii="Public Sans" w:eastAsia="Calibri" w:hAnsi="Public Sans"/>
          <w:sz w:val="22"/>
          <w:szCs w:val="22"/>
        </w:rPr>
        <w:footnoteReference w:id="8"/>
      </w:r>
      <w:r>
        <w:rPr>
          <w:rFonts w:ascii="Public Sans" w:eastAsia="Calibri" w:hAnsi="Public Sans"/>
          <w:sz w:val="22"/>
          <w:szCs w:val="22"/>
        </w:rPr>
        <w:t xml:space="preserve"> include</w:t>
      </w:r>
      <w:r w:rsidR="00A211CB">
        <w:rPr>
          <w:rFonts w:ascii="Public Sans" w:eastAsia="Calibri" w:hAnsi="Public Sans"/>
          <w:sz w:val="22"/>
          <w:szCs w:val="22"/>
        </w:rPr>
        <w:t>s</w:t>
      </w:r>
      <w:r>
        <w:rPr>
          <w:rFonts w:ascii="Public Sans" w:eastAsia="Calibri" w:hAnsi="Public Sans"/>
          <w:sz w:val="22"/>
          <w:szCs w:val="22"/>
        </w:rPr>
        <w:t xml:space="preserve"> the recommendation that the NSW legislation should include a similar provision to the CVS in Queensland, </w:t>
      </w:r>
      <w:r w:rsidR="00A211CB">
        <w:rPr>
          <w:rFonts w:ascii="Public Sans" w:eastAsia="Calibri" w:hAnsi="Public Sans"/>
          <w:sz w:val="22"/>
          <w:szCs w:val="22"/>
        </w:rPr>
        <w:t>to require</w:t>
      </w:r>
      <w:r>
        <w:rPr>
          <w:rFonts w:ascii="Public Sans" w:eastAsia="Calibri" w:hAnsi="Public Sans"/>
          <w:sz w:val="22"/>
          <w:szCs w:val="22"/>
        </w:rPr>
        <w:t xml:space="preserve"> </w:t>
      </w:r>
      <w:r w:rsidR="00A211CB">
        <w:rPr>
          <w:rFonts w:ascii="Public Sans" w:eastAsia="Calibri" w:hAnsi="Public Sans"/>
          <w:sz w:val="22"/>
          <w:szCs w:val="22"/>
        </w:rPr>
        <w:t xml:space="preserve">disability </w:t>
      </w:r>
      <w:r>
        <w:rPr>
          <w:rFonts w:ascii="Public Sans" w:eastAsia="Calibri" w:hAnsi="Public Sans"/>
          <w:sz w:val="22"/>
          <w:szCs w:val="22"/>
        </w:rPr>
        <w:t>service</w:t>
      </w:r>
      <w:r w:rsidR="00A211CB">
        <w:rPr>
          <w:rFonts w:ascii="Public Sans" w:eastAsia="Calibri" w:hAnsi="Public Sans"/>
          <w:sz w:val="22"/>
          <w:szCs w:val="22"/>
        </w:rPr>
        <w:t xml:space="preserve"> provider</w:t>
      </w:r>
      <w:r>
        <w:rPr>
          <w:rFonts w:ascii="Public Sans" w:eastAsia="Calibri" w:hAnsi="Public Sans"/>
          <w:sz w:val="22"/>
          <w:szCs w:val="22"/>
        </w:rPr>
        <w:t xml:space="preserve">s to have to notify the </w:t>
      </w:r>
      <w:r w:rsidR="00A211CB">
        <w:rPr>
          <w:rFonts w:ascii="Public Sans" w:eastAsia="Calibri" w:hAnsi="Public Sans"/>
          <w:sz w:val="22"/>
          <w:szCs w:val="22"/>
        </w:rPr>
        <w:t xml:space="preserve">ADC of their contact details and any additions or changes to their visitable services. </w:t>
      </w:r>
    </w:p>
    <w:p w14:paraId="0371AF1F" w14:textId="1568AA2A" w:rsidR="00A211CB" w:rsidRDefault="00A211CB" w:rsidP="00712DC3">
      <w:pPr>
        <w:pStyle w:val="BodyText"/>
        <w:widowControl w:val="0"/>
        <w:spacing w:before="0" w:after="0" w:line="240" w:lineRule="auto"/>
        <w:rPr>
          <w:rFonts w:ascii="Public Sans" w:eastAsia="Calibri" w:hAnsi="Public Sans"/>
          <w:sz w:val="22"/>
          <w:szCs w:val="22"/>
        </w:rPr>
      </w:pPr>
    </w:p>
    <w:p w14:paraId="31BDE481" w14:textId="77777777" w:rsidR="00667054" w:rsidRDefault="00A211CB"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W</w:t>
      </w:r>
      <w:r w:rsidR="00C16674">
        <w:rPr>
          <w:rFonts w:ascii="Public Sans" w:eastAsia="Calibri" w:hAnsi="Public Sans"/>
          <w:sz w:val="22"/>
          <w:szCs w:val="22"/>
        </w:rPr>
        <w:t>hile</w:t>
      </w:r>
      <w:r>
        <w:rPr>
          <w:rFonts w:ascii="Public Sans" w:eastAsia="Calibri" w:hAnsi="Public Sans"/>
          <w:sz w:val="22"/>
          <w:szCs w:val="22"/>
        </w:rPr>
        <w:t xml:space="preserve"> </w:t>
      </w:r>
      <w:r w:rsidR="00C16674">
        <w:rPr>
          <w:rFonts w:ascii="Public Sans" w:eastAsia="Calibri" w:hAnsi="Public Sans"/>
          <w:sz w:val="22"/>
          <w:szCs w:val="22"/>
        </w:rPr>
        <w:t>the recommended legislative change</w:t>
      </w:r>
      <w:r w:rsidR="00D62315">
        <w:rPr>
          <w:rFonts w:ascii="Public Sans" w:eastAsia="Calibri" w:hAnsi="Public Sans"/>
          <w:sz w:val="22"/>
          <w:szCs w:val="22"/>
        </w:rPr>
        <w:t xml:space="preserve"> may</w:t>
      </w:r>
      <w:r w:rsidR="00C16674">
        <w:rPr>
          <w:rFonts w:ascii="Public Sans" w:eastAsia="Calibri" w:hAnsi="Public Sans"/>
          <w:sz w:val="22"/>
          <w:szCs w:val="22"/>
        </w:rPr>
        <w:t xml:space="preserve"> assist the ADC and the effective operation of the OCV scheme in NSW, we note</w:t>
      </w:r>
      <w:r>
        <w:rPr>
          <w:rFonts w:ascii="Public Sans" w:eastAsia="Calibri" w:hAnsi="Public Sans"/>
          <w:sz w:val="22"/>
          <w:szCs w:val="22"/>
        </w:rPr>
        <w:t xml:space="preserve"> that this </w:t>
      </w:r>
      <w:r w:rsidR="00D62315">
        <w:rPr>
          <w:rFonts w:ascii="Public Sans" w:eastAsia="Calibri" w:hAnsi="Public Sans"/>
          <w:sz w:val="22"/>
          <w:szCs w:val="22"/>
        </w:rPr>
        <w:t xml:space="preserve">problem </w:t>
      </w:r>
      <w:r>
        <w:rPr>
          <w:rFonts w:ascii="Public Sans" w:eastAsia="Calibri" w:hAnsi="Public Sans"/>
          <w:sz w:val="22"/>
          <w:szCs w:val="22"/>
        </w:rPr>
        <w:t xml:space="preserve">is common </w:t>
      </w:r>
      <w:r w:rsidR="00D62315">
        <w:rPr>
          <w:rFonts w:ascii="Public Sans" w:eastAsia="Calibri" w:hAnsi="Public Sans"/>
          <w:sz w:val="22"/>
          <w:szCs w:val="22"/>
        </w:rPr>
        <w:t xml:space="preserve">across the </w:t>
      </w:r>
      <w:r>
        <w:rPr>
          <w:rFonts w:ascii="Public Sans" w:eastAsia="Calibri" w:hAnsi="Public Sans"/>
          <w:sz w:val="22"/>
          <w:szCs w:val="22"/>
        </w:rPr>
        <w:t>CVS.</w:t>
      </w:r>
      <w:r w:rsidR="00C16674">
        <w:rPr>
          <w:rFonts w:ascii="Public Sans" w:eastAsia="Calibri" w:hAnsi="Public Sans"/>
          <w:sz w:val="22"/>
          <w:szCs w:val="22"/>
        </w:rPr>
        <w:t xml:space="preserve"> </w:t>
      </w:r>
      <w:r w:rsidR="00964C51">
        <w:rPr>
          <w:rFonts w:ascii="Public Sans" w:eastAsia="Calibri" w:hAnsi="Public Sans"/>
          <w:sz w:val="22"/>
          <w:szCs w:val="22"/>
        </w:rPr>
        <w:t xml:space="preserve">Against this background, </w:t>
      </w:r>
      <w:r w:rsidR="00667054">
        <w:rPr>
          <w:rFonts w:ascii="Public Sans" w:eastAsia="Calibri" w:hAnsi="Public Sans"/>
          <w:sz w:val="22"/>
          <w:szCs w:val="22"/>
        </w:rPr>
        <w:t>it is imperative that:</w:t>
      </w:r>
    </w:p>
    <w:p w14:paraId="2A1BF626" w14:textId="29970C13" w:rsidR="00667054" w:rsidRDefault="00667054" w:rsidP="003E2C07">
      <w:pPr>
        <w:pStyle w:val="BodyText"/>
        <w:widowControl w:val="0"/>
        <w:numPr>
          <w:ilvl w:val="0"/>
          <w:numId w:val="39"/>
        </w:numPr>
        <w:spacing w:before="60" w:after="0" w:line="240" w:lineRule="auto"/>
        <w:ind w:left="714" w:hanging="357"/>
        <w:rPr>
          <w:rFonts w:ascii="Public Sans" w:eastAsia="Calibri" w:hAnsi="Public Sans"/>
          <w:sz w:val="22"/>
          <w:szCs w:val="22"/>
        </w:rPr>
      </w:pPr>
      <w:r>
        <w:rPr>
          <w:rFonts w:ascii="Public Sans" w:eastAsia="Calibri" w:hAnsi="Public Sans"/>
          <w:sz w:val="22"/>
          <w:szCs w:val="22"/>
        </w:rPr>
        <w:t>concerted action is taken to address this issue for all NDIS CVS, and</w:t>
      </w:r>
    </w:p>
    <w:p w14:paraId="6B54BBF0" w14:textId="01580DF4" w:rsidR="00A211CB" w:rsidRDefault="00964C51" w:rsidP="003E2C07">
      <w:pPr>
        <w:pStyle w:val="BodyText"/>
        <w:widowControl w:val="0"/>
        <w:numPr>
          <w:ilvl w:val="0"/>
          <w:numId w:val="39"/>
        </w:numPr>
        <w:spacing w:before="60" w:after="0" w:line="240" w:lineRule="auto"/>
        <w:ind w:left="714" w:hanging="357"/>
        <w:rPr>
          <w:rFonts w:ascii="Public Sans" w:eastAsia="Calibri" w:hAnsi="Public Sans"/>
          <w:sz w:val="22"/>
          <w:szCs w:val="22"/>
        </w:rPr>
      </w:pPr>
      <w:r>
        <w:rPr>
          <w:rFonts w:ascii="Public Sans" w:eastAsia="Calibri" w:hAnsi="Public Sans"/>
          <w:sz w:val="22"/>
          <w:szCs w:val="22"/>
        </w:rPr>
        <w:lastRenderedPageBreak/>
        <w:t>p</w:t>
      </w:r>
      <w:r w:rsidR="00C16674">
        <w:rPr>
          <w:rFonts w:ascii="Public Sans" w:eastAsia="Calibri" w:hAnsi="Public Sans"/>
          <w:sz w:val="22"/>
          <w:szCs w:val="22"/>
        </w:rPr>
        <w:t xml:space="preserve">rior to considering any expansion of the scope of CVS in relation to the NDIS, active work is </w:t>
      </w:r>
      <w:r>
        <w:rPr>
          <w:rFonts w:ascii="Public Sans" w:eastAsia="Calibri" w:hAnsi="Public Sans"/>
          <w:sz w:val="22"/>
          <w:szCs w:val="22"/>
        </w:rPr>
        <w:t xml:space="preserve">undertaken </w:t>
      </w:r>
      <w:r w:rsidR="00C16674">
        <w:rPr>
          <w:rFonts w:ascii="Public Sans" w:eastAsia="Calibri" w:hAnsi="Public Sans"/>
          <w:sz w:val="22"/>
          <w:szCs w:val="22"/>
        </w:rPr>
        <w:t xml:space="preserve">to ensure that the regulators hold the necessary information, and that they can readily and regularly extract and share the information with </w:t>
      </w:r>
      <w:r w:rsidR="00D62315">
        <w:rPr>
          <w:rFonts w:ascii="Public Sans" w:eastAsia="Calibri" w:hAnsi="Public Sans"/>
          <w:sz w:val="22"/>
          <w:szCs w:val="22"/>
        </w:rPr>
        <w:t xml:space="preserve">the relevant state and territory agencies operating the </w:t>
      </w:r>
      <w:r w:rsidR="00C16674">
        <w:rPr>
          <w:rFonts w:ascii="Public Sans" w:eastAsia="Calibri" w:hAnsi="Public Sans"/>
          <w:sz w:val="22"/>
          <w:szCs w:val="22"/>
        </w:rPr>
        <w:t xml:space="preserve">CVS. </w:t>
      </w:r>
    </w:p>
    <w:p w14:paraId="06301A8F" w14:textId="77777777" w:rsidR="0009194E" w:rsidRDefault="0009194E" w:rsidP="00712DC3">
      <w:pPr>
        <w:pStyle w:val="BodyText"/>
        <w:widowControl w:val="0"/>
        <w:spacing w:before="0" w:after="0" w:line="240" w:lineRule="auto"/>
        <w:rPr>
          <w:rFonts w:ascii="Public Sans" w:eastAsia="Calibri" w:hAnsi="Public Sans"/>
          <w:sz w:val="22"/>
          <w:szCs w:val="22"/>
        </w:rPr>
      </w:pPr>
    </w:p>
    <w:p w14:paraId="3D61FF7D" w14:textId="66FB4069" w:rsidR="00B8313F" w:rsidRPr="00667054" w:rsidRDefault="00B8313F" w:rsidP="00712DC3">
      <w:pPr>
        <w:pStyle w:val="BodyText"/>
        <w:widowControl w:val="0"/>
        <w:numPr>
          <w:ilvl w:val="0"/>
          <w:numId w:val="37"/>
        </w:numPr>
        <w:spacing w:before="0" w:line="240" w:lineRule="auto"/>
        <w:ind w:left="425" w:hanging="425"/>
        <w:rPr>
          <w:rFonts w:ascii="Public Sans" w:eastAsia="Calibri" w:hAnsi="Public Sans"/>
          <w:b/>
          <w:sz w:val="22"/>
          <w:szCs w:val="22"/>
        </w:rPr>
      </w:pPr>
      <w:r w:rsidRPr="00667054">
        <w:rPr>
          <w:rFonts w:ascii="Public Sans" w:eastAsia="Calibri" w:hAnsi="Public Sans"/>
          <w:b/>
          <w:sz w:val="22"/>
          <w:szCs w:val="22"/>
        </w:rPr>
        <w:t>Proactive provision of information to the NDIS regulators by OCVs</w:t>
      </w:r>
    </w:p>
    <w:p w14:paraId="057D7F5D" w14:textId="4A471A6F" w:rsidR="00667054" w:rsidRDefault="00667054"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In relation to the </w:t>
      </w:r>
      <w:r w:rsidR="000854EA">
        <w:rPr>
          <w:rFonts w:ascii="Public Sans" w:eastAsia="Calibri" w:hAnsi="Public Sans"/>
          <w:sz w:val="22"/>
          <w:szCs w:val="22"/>
        </w:rPr>
        <w:t xml:space="preserve">NSW </w:t>
      </w:r>
      <w:r>
        <w:rPr>
          <w:rFonts w:ascii="Public Sans" w:eastAsia="Calibri" w:hAnsi="Public Sans"/>
          <w:sz w:val="22"/>
          <w:szCs w:val="22"/>
        </w:rPr>
        <w:t xml:space="preserve">OCV scheme, </w:t>
      </w:r>
      <w:r w:rsidR="000854EA">
        <w:rPr>
          <w:rFonts w:ascii="Public Sans" w:eastAsia="Calibri" w:hAnsi="Public Sans"/>
          <w:sz w:val="22"/>
          <w:szCs w:val="22"/>
        </w:rPr>
        <w:t xml:space="preserve">currently </w:t>
      </w:r>
      <w:r>
        <w:rPr>
          <w:rFonts w:ascii="Public Sans" w:eastAsia="Calibri" w:hAnsi="Public Sans"/>
          <w:sz w:val="22"/>
          <w:szCs w:val="22"/>
        </w:rPr>
        <w:t xml:space="preserve">there are limited provisions in the Ageing and Disability Commissioner Act for OCVs to share information with the NDIS regulators. </w:t>
      </w:r>
      <w:r w:rsidR="009073F8">
        <w:rPr>
          <w:rFonts w:ascii="Public Sans" w:eastAsia="Calibri" w:hAnsi="Public Sans"/>
          <w:sz w:val="22"/>
          <w:szCs w:val="22"/>
        </w:rPr>
        <w:t xml:space="preserve">The legislation enables OCVs to provide their Minister and the Ageing and Disability Commissioner with advice or information relating to the conduct of a visitable service premises, and to inform them on matters affecting the welfare, interests and conditions of persons using visitable services. However, there is no similar provision in relation to the NDIS Commission. </w:t>
      </w:r>
    </w:p>
    <w:p w14:paraId="18C40868" w14:textId="696448B6" w:rsidR="009073F8" w:rsidRDefault="009073F8" w:rsidP="00712DC3">
      <w:pPr>
        <w:pStyle w:val="BodyText"/>
        <w:widowControl w:val="0"/>
        <w:spacing w:before="0" w:after="0" w:line="240" w:lineRule="auto"/>
        <w:rPr>
          <w:rFonts w:ascii="Public Sans" w:eastAsia="Calibri" w:hAnsi="Public Sans"/>
          <w:sz w:val="22"/>
          <w:szCs w:val="22"/>
        </w:rPr>
      </w:pPr>
    </w:p>
    <w:p w14:paraId="474658D1" w14:textId="4125554E" w:rsidR="009073F8" w:rsidRDefault="009073F8"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OCVs are currently limited to providing information to the regulators to facilitate the early and speedy resolution of grievances or concerns affecting persons using visitable services by referring those matters to the providers of the relevant services or ‘to other appropriate bodies’.</w:t>
      </w:r>
      <w:r w:rsidR="00E87F94">
        <w:rPr>
          <w:rStyle w:val="FootnoteReference"/>
          <w:rFonts w:ascii="Public Sans" w:eastAsia="Calibri" w:hAnsi="Public Sans"/>
          <w:sz w:val="22"/>
          <w:szCs w:val="22"/>
        </w:rPr>
        <w:footnoteReference w:id="9"/>
      </w:r>
      <w:r>
        <w:rPr>
          <w:rFonts w:ascii="Public Sans" w:eastAsia="Calibri" w:hAnsi="Public Sans"/>
          <w:sz w:val="22"/>
          <w:szCs w:val="22"/>
        </w:rPr>
        <w:t xml:space="preserve"> </w:t>
      </w:r>
    </w:p>
    <w:p w14:paraId="5046700B" w14:textId="209D57EC" w:rsidR="000854EA" w:rsidRDefault="000854EA" w:rsidP="00712DC3">
      <w:pPr>
        <w:pStyle w:val="BodyText"/>
        <w:widowControl w:val="0"/>
        <w:spacing w:before="0" w:after="0" w:line="240" w:lineRule="auto"/>
        <w:rPr>
          <w:rFonts w:ascii="Public Sans" w:eastAsia="Calibri" w:hAnsi="Public Sans"/>
          <w:sz w:val="22"/>
          <w:szCs w:val="22"/>
        </w:rPr>
      </w:pPr>
    </w:p>
    <w:p w14:paraId="4F42BB6C" w14:textId="6C133751" w:rsidR="000854EA" w:rsidRDefault="000854EA"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In effect, the legislative limitations mean that OCVs can refer to the NDIS Commission issues affecting residents for resolution, but there is no provision for them to proactively provide </w:t>
      </w:r>
      <w:r w:rsidR="00DE6930">
        <w:rPr>
          <w:rFonts w:ascii="Public Sans" w:eastAsia="Calibri" w:hAnsi="Public Sans"/>
          <w:sz w:val="22"/>
          <w:szCs w:val="22"/>
        </w:rPr>
        <w:t xml:space="preserve">advice or </w:t>
      </w:r>
      <w:r>
        <w:rPr>
          <w:rFonts w:ascii="Public Sans" w:eastAsia="Calibri" w:hAnsi="Public Sans"/>
          <w:sz w:val="22"/>
          <w:szCs w:val="22"/>
        </w:rPr>
        <w:t>information to the NDIS Commission about trends and patterns</w:t>
      </w:r>
      <w:r w:rsidR="00DE6930">
        <w:rPr>
          <w:rFonts w:ascii="Public Sans" w:eastAsia="Calibri" w:hAnsi="Public Sans"/>
          <w:sz w:val="22"/>
          <w:szCs w:val="22"/>
        </w:rPr>
        <w:t xml:space="preserve"> or other intelligence</w:t>
      </w:r>
      <w:r>
        <w:rPr>
          <w:rFonts w:ascii="Public Sans" w:eastAsia="Calibri" w:hAnsi="Public Sans"/>
          <w:sz w:val="22"/>
          <w:szCs w:val="22"/>
        </w:rPr>
        <w:t xml:space="preserve"> </w:t>
      </w:r>
      <w:r w:rsidR="00DE6930">
        <w:rPr>
          <w:rFonts w:ascii="Public Sans" w:eastAsia="Calibri" w:hAnsi="Public Sans"/>
          <w:sz w:val="22"/>
          <w:szCs w:val="22"/>
        </w:rPr>
        <w:t>relating to providers</w:t>
      </w:r>
      <w:r w:rsidR="00647682">
        <w:rPr>
          <w:rFonts w:ascii="Public Sans" w:eastAsia="Calibri" w:hAnsi="Public Sans"/>
          <w:sz w:val="22"/>
          <w:szCs w:val="22"/>
        </w:rPr>
        <w:t xml:space="preserve"> and the care provided to participants</w:t>
      </w:r>
      <w:r w:rsidR="00DE6930">
        <w:rPr>
          <w:rFonts w:ascii="Public Sans" w:eastAsia="Calibri" w:hAnsi="Public Sans"/>
          <w:sz w:val="22"/>
          <w:szCs w:val="22"/>
        </w:rPr>
        <w:t xml:space="preserve">. </w:t>
      </w:r>
    </w:p>
    <w:p w14:paraId="5A4790D1" w14:textId="77777777" w:rsidR="00964C51" w:rsidRDefault="00964C51" w:rsidP="00712DC3">
      <w:pPr>
        <w:pStyle w:val="BodyText"/>
        <w:widowControl w:val="0"/>
        <w:spacing w:before="0" w:after="0" w:line="240" w:lineRule="auto"/>
        <w:rPr>
          <w:rFonts w:ascii="Public Sans" w:eastAsia="Calibri" w:hAnsi="Public Sans"/>
          <w:sz w:val="22"/>
          <w:szCs w:val="22"/>
        </w:rPr>
      </w:pPr>
    </w:p>
    <w:p w14:paraId="40251FCE" w14:textId="2E03AE35" w:rsidR="00DA0D82" w:rsidRDefault="00647682" w:rsidP="00712DC3">
      <w:pPr>
        <w:pStyle w:val="BodyText"/>
        <w:widowControl w:val="0"/>
        <w:spacing w:before="0" w:after="0" w:line="240" w:lineRule="auto"/>
        <w:rPr>
          <w:rFonts w:ascii="Public Sans" w:eastAsia="Calibri" w:hAnsi="Public Sans"/>
          <w:sz w:val="22"/>
          <w:szCs w:val="22"/>
        </w:rPr>
      </w:pPr>
      <w:r>
        <w:rPr>
          <w:rFonts w:ascii="Public Sans" w:eastAsia="Calibri" w:hAnsi="Public Sans"/>
          <w:sz w:val="22"/>
          <w:szCs w:val="22"/>
        </w:rPr>
        <w:t xml:space="preserve">The recent independent review of the Ageing and Disability Commissioner Act has also proposed a legislative change to resolve this issue, recommending </w:t>
      </w:r>
      <w:r w:rsidR="00486506">
        <w:rPr>
          <w:rFonts w:ascii="Public Sans" w:eastAsia="Calibri" w:hAnsi="Public Sans"/>
          <w:sz w:val="22"/>
          <w:szCs w:val="22"/>
        </w:rPr>
        <w:t>an am</w:t>
      </w:r>
      <w:r>
        <w:rPr>
          <w:rFonts w:ascii="Public Sans" w:eastAsia="Calibri" w:hAnsi="Public Sans"/>
          <w:sz w:val="22"/>
          <w:szCs w:val="22"/>
        </w:rPr>
        <w:t xml:space="preserve">endment to permit OCVs to provide information and advice to appropriate regulatory bodies, such as the NDIS, to improve regulation of the disability services sector. </w:t>
      </w:r>
    </w:p>
    <w:p w14:paraId="00428038" w14:textId="77777777" w:rsidR="00F23530" w:rsidRDefault="00F23530" w:rsidP="00712DC3">
      <w:pPr>
        <w:pStyle w:val="BodyText"/>
        <w:widowControl w:val="0"/>
        <w:spacing w:before="0" w:after="0" w:line="240" w:lineRule="auto"/>
        <w:rPr>
          <w:rFonts w:ascii="Public Sans" w:eastAsia="Calibri" w:hAnsi="Public Sans"/>
          <w:sz w:val="22"/>
          <w:szCs w:val="22"/>
        </w:rPr>
      </w:pPr>
    </w:p>
    <w:p w14:paraId="3047B00F" w14:textId="338403D1" w:rsidR="00716205" w:rsidRPr="00D87E36" w:rsidRDefault="00D87E36" w:rsidP="00712DC3">
      <w:pPr>
        <w:pStyle w:val="BodyText"/>
        <w:widowControl w:val="0"/>
        <w:spacing w:before="0" w:line="240" w:lineRule="auto"/>
        <w:rPr>
          <w:rFonts w:ascii="Public Sans" w:hAnsi="Public Sans"/>
          <w:b/>
          <w:color w:val="002060"/>
          <w:sz w:val="26"/>
          <w:szCs w:val="26"/>
        </w:rPr>
      </w:pPr>
      <w:r w:rsidRPr="00D87E36">
        <w:rPr>
          <w:rFonts w:ascii="Public Sans" w:hAnsi="Public Sans"/>
          <w:b/>
          <w:color w:val="002060"/>
          <w:sz w:val="26"/>
          <w:szCs w:val="26"/>
        </w:rPr>
        <w:t>5.5.4</w:t>
      </w:r>
      <w:r w:rsidRPr="00D87E36">
        <w:rPr>
          <w:rFonts w:ascii="Public Sans" w:hAnsi="Public Sans"/>
          <w:b/>
          <w:color w:val="002060"/>
          <w:sz w:val="26"/>
          <w:szCs w:val="26"/>
        </w:rPr>
        <w:tab/>
      </w:r>
      <w:r w:rsidR="00DA0D82" w:rsidRPr="00D87E36">
        <w:rPr>
          <w:rFonts w:ascii="Public Sans" w:hAnsi="Public Sans"/>
          <w:b/>
          <w:color w:val="002060"/>
          <w:sz w:val="26"/>
          <w:szCs w:val="26"/>
        </w:rPr>
        <w:t>Funding of CVS</w:t>
      </w:r>
    </w:p>
    <w:p w14:paraId="2F784DB7" w14:textId="50AC9925" w:rsidR="00E00EE4" w:rsidRDefault="00A25EC1" w:rsidP="00712DC3">
      <w:pPr>
        <w:pStyle w:val="BodyText"/>
        <w:widowControl w:val="0"/>
        <w:spacing w:before="0" w:after="0" w:line="240" w:lineRule="auto"/>
        <w:rPr>
          <w:rFonts w:ascii="Public Sans" w:hAnsi="Public Sans"/>
          <w:sz w:val="22"/>
        </w:rPr>
      </w:pPr>
      <w:r>
        <w:rPr>
          <w:rFonts w:ascii="Public Sans" w:hAnsi="Public Sans"/>
          <w:sz w:val="22"/>
        </w:rPr>
        <w:t xml:space="preserve">The original decision not to include CVS in the NDIS Quality and Safeguarding Framework has </w:t>
      </w:r>
      <w:r w:rsidR="00DA0D82">
        <w:rPr>
          <w:rFonts w:ascii="Public Sans" w:hAnsi="Public Sans"/>
          <w:sz w:val="22"/>
        </w:rPr>
        <w:t xml:space="preserve">meant ongoing instability </w:t>
      </w:r>
      <w:r w:rsidR="00011364">
        <w:rPr>
          <w:rFonts w:ascii="Public Sans" w:hAnsi="Public Sans"/>
          <w:sz w:val="22"/>
        </w:rPr>
        <w:t xml:space="preserve">and uncertainty </w:t>
      </w:r>
      <w:r w:rsidR="00DA0D82">
        <w:rPr>
          <w:rFonts w:ascii="Public Sans" w:hAnsi="Public Sans"/>
          <w:sz w:val="22"/>
        </w:rPr>
        <w:t>in the schemes</w:t>
      </w:r>
      <w:r w:rsidR="00011364">
        <w:rPr>
          <w:rFonts w:ascii="Public Sans" w:hAnsi="Public Sans"/>
          <w:sz w:val="22"/>
        </w:rPr>
        <w:t xml:space="preserve"> visiting NDIS services. </w:t>
      </w:r>
      <w:r w:rsidR="00E00EE4">
        <w:rPr>
          <w:rFonts w:ascii="Public Sans" w:hAnsi="Public Sans"/>
          <w:sz w:val="22"/>
        </w:rPr>
        <w:t>In particular, t</w:t>
      </w:r>
      <w:r w:rsidR="00011364">
        <w:rPr>
          <w:rFonts w:ascii="Public Sans" w:hAnsi="Public Sans"/>
          <w:sz w:val="22"/>
        </w:rPr>
        <w:t xml:space="preserve">he ongoing lack of clarity as </w:t>
      </w:r>
      <w:r w:rsidR="00011364">
        <w:rPr>
          <w:rFonts w:ascii="Public Sans" w:hAnsi="Public Sans"/>
          <w:sz w:val="22"/>
        </w:rPr>
        <w:lastRenderedPageBreak/>
        <w:t>to whether there w</w:t>
      </w:r>
      <w:r w:rsidR="00E00EE4">
        <w:rPr>
          <w:rFonts w:ascii="Public Sans" w:hAnsi="Public Sans"/>
          <w:sz w:val="22"/>
        </w:rPr>
        <w:t>ill</w:t>
      </w:r>
      <w:r w:rsidR="00011364">
        <w:rPr>
          <w:rFonts w:ascii="Public Sans" w:hAnsi="Public Sans"/>
          <w:sz w:val="22"/>
        </w:rPr>
        <w:t xml:space="preserve"> be a move to establish a national CVS for the NDIS, or to maintain operation by the </w:t>
      </w:r>
      <w:r w:rsidR="007E34A9">
        <w:rPr>
          <w:rFonts w:ascii="Public Sans" w:hAnsi="Public Sans"/>
          <w:sz w:val="22"/>
        </w:rPr>
        <w:t>s</w:t>
      </w:r>
      <w:r w:rsidR="00011364">
        <w:rPr>
          <w:rFonts w:ascii="Public Sans" w:hAnsi="Public Sans"/>
          <w:sz w:val="22"/>
        </w:rPr>
        <w:t xml:space="preserve">tates and </w:t>
      </w:r>
      <w:r w:rsidR="007E34A9">
        <w:rPr>
          <w:rFonts w:ascii="Public Sans" w:hAnsi="Public Sans"/>
          <w:sz w:val="22"/>
        </w:rPr>
        <w:t>t</w:t>
      </w:r>
      <w:r w:rsidR="00011364">
        <w:rPr>
          <w:rFonts w:ascii="Public Sans" w:hAnsi="Public Sans"/>
          <w:sz w:val="22"/>
        </w:rPr>
        <w:t xml:space="preserve">erritories, has resulted in </w:t>
      </w:r>
      <w:r w:rsidR="00B06D64">
        <w:rPr>
          <w:rFonts w:ascii="Public Sans" w:hAnsi="Public Sans"/>
          <w:sz w:val="22"/>
        </w:rPr>
        <w:t>no or inadequate</w:t>
      </w:r>
      <w:r w:rsidR="00011364">
        <w:rPr>
          <w:rFonts w:ascii="Public Sans" w:hAnsi="Public Sans"/>
          <w:sz w:val="22"/>
        </w:rPr>
        <w:t xml:space="preserve"> action to address substantial and increasing budget and viability issues. </w:t>
      </w:r>
    </w:p>
    <w:p w14:paraId="5411FF1D" w14:textId="77777777" w:rsidR="00E00EE4" w:rsidRDefault="00E00EE4" w:rsidP="00712DC3">
      <w:pPr>
        <w:pStyle w:val="BodyText"/>
        <w:widowControl w:val="0"/>
        <w:spacing w:before="0" w:after="0" w:line="240" w:lineRule="auto"/>
        <w:rPr>
          <w:rFonts w:ascii="Public Sans" w:hAnsi="Public Sans"/>
          <w:sz w:val="22"/>
        </w:rPr>
      </w:pPr>
    </w:p>
    <w:p w14:paraId="60E1C3DC" w14:textId="11696686" w:rsidR="00E00EE4" w:rsidRDefault="00E00EE4" w:rsidP="00712DC3">
      <w:pPr>
        <w:pStyle w:val="BodyText"/>
        <w:widowControl w:val="0"/>
        <w:spacing w:before="0" w:after="0" w:line="240" w:lineRule="auto"/>
        <w:rPr>
          <w:rFonts w:ascii="Public Sans" w:hAnsi="Public Sans"/>
          <w:sz w:val="22"/>
        </w:rPr>
      </w:pPr>
      <w:r w:rsidRPr="00E00EE4">
        <w:rPr>
          <w:rFonts w:ascii="Public Sans" w:hAnsi="Public Sans"/>
          <w:sz w:val="22"/>
          <w:szCs w:val="22"/>
        </w:rPr>
        <w:t xml:space="preserve">In NSW, </w:t>
      </w:r>
      <w:r>
        <w:rPr>
          <w:rFonts w:ascii="Public Sans" w:hAnsi="Public Sans"/>
          <w:sz w:val="22"/>
          <w:szCs w:val="22"/>
        </w:rPr>
        <w:t>t</w:t>
      </w:r>
      <w:r w:rsidRPr="00E00EE4">
        <w:rPr>
          <w:rFonts w:ascii="Public Sans" w:hAnsi="Public Sans"/>
          <w:sz w:val="22"/>
          <w:szCs w:val="22"/>
        </w:rPr>
        <w:t>he</w:t>
      </w:r>
      <w:r>
        <w:rPr>
          <w:rFonts w:ascii="Public Sans" w:hAnsi="Public Sans"/>
          <w:sz w:val="22"/>
          <w:szCs w:val="22"/>
        </w:rPr>
        <w:t xml:space="preserve"> </w:t>
      </w:r>
      <w:r w:rsidRPr="00E00EE4">
        <w:rPr>
          <w:rFonts w:ascii="Public Sans" w:hAnsi="Public Sans"/>
          <w:sz w:val="22"/>
          <w:szCs w:val="22"/>
        </w:rPr>
        <w:t xml:space="preserve">OCV scheme budget position is unsustainable as demand for OCV services has continued to significantly increase at a rate that was not originally costed. </w:t>
      </w:r>
      <w:r w:rsidRPr="00E00EE4">
        <w:rPr>
          <w:rFonts w:ascii="Public Sans" w:hAnsi="Public Sans"/>
          <w:sz w:val="22"/>
        </w:rPr>
        <w:t xml:space="preserve">The growth in the number of visitable services </w:t>
      </w:r>
      <w:r>
        <w:rPr>
          <w:rFonts w:ascii="Public Sans" w:hAnsi="Public Sans"/>
          <w:sz w:val="22"/>
        </w:rPr>
        <w:t xml:space="preserve">– particularly NDIS services – </w:t>
      </w:r>
      <w:r w:rsidRPr="00E00EE4">
        <w:rPr>
          <w:rFonts w:ascii="Public Sans" w:hAnsi="Public Sans"/>
          <w:sz w:val="22"/>
        </w:rPr>
        <w:t>has far outstripped the budget, resulting in</w:t>
      </w:r>
      <w:r>
        <w:rPr>
          <w:rFonts w:ascii="Public Sans" w:hAnsi="Public Sans"/>
          <w:sz w:val="22"/>
        </w:rPr>
        <w:t xml:space="preserve"> a historically low </w:t>
      </w:r>
      <w:r w:rsidRPr="00E00EE4">
        <w:rPr>
          <w:rFonts w:ascii="Public Sans" w:hAnsi="Public Sans"/>
          <w:sz w:val="22"/>
        </w:rPr>
        <w:t>number of services allocated an OCV</w:t>
      </w:r>
      <w:r>
        <w:rPr>
          <w:rFonts w:ascii="Public Sans" w:hAnsi="Public Sans"/>
          <w:sz w:val="22"/>
        </w:rPr>
        <w:t>. As at 30 June 2023, only 38</w:t>
      </w:r>
      <w:r w:rsidR="00B06D64">
        <w:rPr>
          <w:rFonts w:ascii="Public Sans" w:hAnsi="Public Sans"/>
          <w:sz w:val="22"/>
        </w:rPr>
        <w:t xml:space="preserve"> per cent</w:t>
      </w:r>
      <w:r>
        <w:rPr>
          <w:rFonts w:ascii="Public Sans" w:hAnsi="Public Sans"/>
          <w:sz w:val="22"/>
        </w:rPr>
        <w:t xml:space="preserve"> of NDIS visitable services </w:t>
      </w:r>
      <w:r w:rsidR="00AD0690">
        <w:rPr>
          <w:rFonts w:ascii="Public Sans" w:hAnsi="Public Sans"/>
          <w:sz w:val="22"/>
        </w:rPr>
        <w:t>in NSW we</w:t>
      </w:r>
      <w:r>
        <w:rPr>
          <w:rFonts w:ascii="Public Sans" w:hAnsi="Public Sans"/>
          <w:sz w:val="22"/>
        </w:rPr>
        <w:t>re allocated an OCV.</w:t>
      </w:r>
      <w:r w:rsidRPr="00E00EE4">
        <w:rPr>
          <w:rFonts w:ascii="Public Sans" w:hAnsi="Public Sans"/>
          <w:sz w:val="22"/>
        </w:rPr>
        <w:t xml:space="preserve"> </w:t>
      </w:r>
    </w:p>
    <w:p w14:paraId="286C5668" w14:textId="77777777" w:rsidR="00010CDD" w:rsidRPr="00010CDD" w:rsidRDefault="00010CDD" w:rsidP="00712DC3">
      <w:pPr>
        <w:pStyle w:val="BodyText"/>
        <w:widowControl w:val="0"/>
        <w:spacing w:before="0" w:after="0" w:line="240" w:lineRule="auto"/>
        <w:rPr>
          <w:rFonts w:ascii="Public Sans" w:hAnsi="Public Sans"/>
          <w:sz w:val="22"/>
        </w:rPr>
      </w:pPr>
    </w:p>
    <w:p w14:paraId="5023B499" w14:textId="727D6201" w:rsidR="00E00EE4" w:rsidRPr="00010CDD" w:rsidRDefault="00E00EE4" w:rsidP="00712DC3">
      <w:pPr>
        <w:pStyle w:val="Bodytextnumbered"/>
        <w:widowControl w:val="0"/>
        <w:tabs>
          <w:tab w:val="clear" w:pos="454"/>
        </w:tabs>
        <w:spacing w:before="0" w:line="240" w:lineRule="auto"/>
        <w:ind w:left="0" w:firstLine="0"/>
        <w:rPr>
          <w:rFonts w:ascii="Public Sans" w:hAnsi="Public Sans"/>
        </w:rPr>
      </w:pPr>
      <w:r w:rsidRPr="00010CDD">
        <w:rPr>
          <w:rFonts w:ascii="Public Sans" w:hAnsi="Public Sans"/>
        </w:rPr>
        <w:t xml:space="preserve">Between 2013/14 and 2022/23, the number of </w:t>
      </w:r>
      <w:r w:rsidR="00010CDD">
        <w:rPr>
          <w:rFonts w:ascii="Public Sans" w:hAnsi="Public Sans"/>
        </w:rPr>
        <w:t xml:space="preserve">disability </w:t>
      </w:r>
      <w:r w:rsidRPr="00010CDD">
        <w:rPr>
          <w:rFonts w:ascii="Public Sans" w:hAnsi="Public Sans"/>
        </w:rPr>
        <w:t xml:space="preserve">visitable services </w:t>
      </w:r>
      <w:r w:rsidRPr="00AD0690">
        <w:rPr>
          <w:rFonts w:ascii="Public Sans" w:hAnsi="Public Sans"/>
        </w:rPr>
        <w:t xml:space="preserve">increased by </w:t>
      </w:r>
      <w:r w:rsidR="00010CDD" w:rsidRPr="00AD0690">
        <w:rPr>
          <w:rFonts w:ascii="Public Sans" w:hAnsi="Public Sans"/>
        </w:rPr>
        <w:t>94</w:t>
      </w:r>
      <w:r w:rsidRPr="00AD0690">
        <w:rPr>
          <w:rFonts w:ascii="Public Sans" w:hAnsi="Public Sans"/>
        </w:rPr>
        <w:t xml:space="preserve"> per cent</w:t>
      </w:r>
      <w:r w:rsidRPr="00010CDD">
        <w:rPr>
          <w:rFonts w:ascii="Public Sans" w:hAnsi="Public Sans"/>
        </w:rPr>
        <w:t xml:space="preserve"> (from 1,</w:t>
      </w:r>
      <w:r w:rsidR="00010CDD">
        <w:rPr>
          <w:rFonts w:ascii="Public Sans" w:hAnsi="Public Sans"/>
        </w:rPr>
        <w:t>275</w:t>
      </w:r>
      <w:r w:rsidRPr="00010CDD">
        <w:rPr>
          <w:rFonts w:ascii="Public Sans" w:hAnsi="Public Sans"/>
        </w:rPr>
        <w:t xml:space="preserve"> to 2,</w:t>
      </w:r>
      <w:r w:rsidR="00010CDD">
        <w:rPr>
          <w:rFonts w:ascii="Public Sans" w:hAnsi="Public Sans"/>
        </w:rPr>
        <w:t>477</w:t>
      </w:r>
      <w:r w:rsidRPr="00010CDD">
        <w:rPr>
          <w:rFonts w:ascii="Public Sans" w:hAnsi="Public Sans"/>
        </w:rPr>
        <w:t xml:space="preserve"> services). </w:t>
      </w:r>
      <w:r w:rsidRPr="007E34A9">
        <w:rPr>
          <w:rFonts w:ascii="Public Sans" w:hAnsi="Public Sans"/>
        </w:rPr>
        <w:t xml:space="preserve">On average, the number of </w:t>
      </w:r>
      <w:r w:rsidR="00010CDD" w:rsidRPr="007E34A9">
        <w:rPr>
          <w:rFonts w:ascii="Public Sans" w:hAnsi="Public Sans"/>
        </w:rPr>
        <w:t xml:space="preserve">disability </w:t>
      </w:r>
      <w:r w:rsidRPr="007E34A9">
        <w:rPr>
          <w:rFonts w:ascii="Public Sans" w:hAnsi="Public Sans"/>
        </w:rPr>
        <w:t xml:space="preserve">visitable services has increased by </w:t>
      </w:r>
      <w:r w:rsidR="007E34A9" w:rsidRPr="007E34A9">
        <w:rPr>
          <w:rFonts w:ascii="Public Sans" w:hAnsi="Public Sans"/>
        </w:rPr>
        <w:t xml:space="preserve">6.8 </w:t>
      </w:r>
      <w:r w:rsidRPr="007E34A9">
        <w:rPr>
          <w:rFonts w:ascii="Public Sans" w:hAnsi="Public Sans"/>
        </w:rPr>
        <w:t>per cent per year for the past decade</w:t>
      </w:r>
      <w:r w:rsidRPr="00010CDD">
        <w:rPr>
          <w:rFonts w:ascii="Public Sans" w:hAnsi="Public Sans"/>
        </w:rPr>
        <w:t xml:space="preserve">. In </w:t>
      </w:r>
      <w:r w:rsidR="00AD0690">
        <w:rPr>
          <w:rFonts w:ascii="Public Sans" w:hAnsi="Public Sans"/>
        </w:rPr>
        <w:t>2022/</w:t>
      </w:r>
      <w:r w:rsidRPr="00010CDD">
        <w:rPr>
          <w:rFonts w:ascii="Public Sans" w:hAnsi="Public Sans"/>
        </w:rPr>
        <w:t xml:space="preserve">23, the number of </w:t>
      </w:r>
      <w:r w:rsidR="00AD0690">
        <w:rPr>
          <w:rFonts w:ascii="Public Sans" w:hAnsi="Public Sans"/>
        </w:rPr>
        <w:t xml:space="preserve">disability </w:t>
      </w:r>
      <w:r w:rsidRPr="00010CDD">
        <w:rPr>
          <w:rFonts w:ascii="Public Sans" w:hAnsi="Public Sans"/>
        </w:rPr>
        <w:t xml:space="preserve">visitable services </w:t>
      </w:r>
      <w:r w:rsidRPr="00AD0690">
        <w:rPr>
          <w:rFonts w:ascii="Public Sans" w:hAnsi="Public Sans"/>
        </w:rPr>
        <w:t xml:space="preserve">increased by </w:t>
      </w:r>
      <w:r w:rsidR="00AD0690" w:rsidRPr="00AD0690">
        <w:rPr>
          <w:rFonts w:ascii="Public Sans" w:hAnsi="Public Sans"/>
        </w:rPr>
        <w:t>2</w:t>
      </w:r>
      <w:r w:rsidR="00013D1B">
        <w:rPr>
          <w:rFonts w:ascii="Public Sans" w:hAnsi="Public Sans"/>
        </w:rPr>
        <w:t>2</w:t>
      </w:r>
      <w:r w:rsidRPr="00AD0690">
        <w:rPr>
          <w:rFonts w:ascii="Public Sans" w:hAnsi="Public Sans"/>
        </w:rPr>
        <w:t xml:space="preserve"> per cent</w:t>
      </w:r>
      <w:r w:rsidRPr="00010CDD">
        <w:rPr>
          <w:rFonts w:ascii="Public Sans" w:hAnsi="Public Sans"/>
        </w:rPr>
        <w:t xml:space="preserve"> (from 2,</w:t>
      </w:r>
      <w:r w:rsidR="00AD0690">
        <w:rPr>
          <w:rFonts w:ascii="Public Sans" w:hAnsi="Public Sans"/>
        </w:rPr>
        <w:t>0</w:t>
      </w:r>
      <w:r w:rsidR="00013D1B">
        <w:rPr>
          <w:rFonts w:ascii="Public Sans" w:hAnsi="Public Sans"/>
        </w:rPr>
        <w:t>30</w:t>
      </w:r>
      <w:r w:rsidR="00AD0690">
        <w:rPr>
          <w:rFonts w:ascii="Public Sans" w:hAnsi="Public Sans"/>
        </w:rPr>
        <w:t xml:space="preserve"> </w:t>
      </w:r>
      <w:r w:rsidRPr="00010CDD">
        <w:rPr>
          <w:rFonts w:ascii="Public Sans" w:hAnsi="Public Sans"/>
        </w:rPr>
        <w:t>to 2,</w:t>
      </w:r>
      <w:r w:rsidR="00AD0690">
        <w:rPr>
          <w:rFonts w:ascii="Public Sans" w:hAnsi="Public Sans"/>
        </w:rPr>
        <w:t>477</w:t>
      </w:r>
      <w:r w:rsidRPr="00010CDD">
        <w:rPr>
          <w:rFonts w:ascii="Public Sans" w:hAnsi="Public Sans"/>
        </w:rPr>
        <w:t xml:space="preserve"> services). </w:t>
      </w:r>
    </w:p>
    <w:p w14:paraId="268BFBAF" w14:textId="0C1BB287" w:rsidR="00E00EE4" w:rsidRPr="00010CDD" w:rsidRDefault="00E00EE4" w:rsidP="00712DC3">
      <w:pPr>
        <w:pStyle w:val="BodyText"/>
        <w:widowControl w:val="0"/>
        <w:spacing w:before="0" w:after="0" w:line="240" w:lineRule="auto"/>
        <w:rPr>
          <w:rFonts w:ascii="Public Sans" w:hAnsi="Public Sans"/>
          <w:sz w:val="22"/>
        </w:rPr>
      </w:pPr>
    </w:p>
    <w:p w14:paraId="6918A725" w14:textId="04430B34" w:rsidR="00BB4BBE" w:rsidRDefault="00BB4BBE" w:rsidP="00712DC3">
      <w:pPr>
        <w:pStyle w:val="BodyText"/>
        <w:widowControl w:val="0"/>
        <w:spacing w:before="0" w:after="0" w:line="240" w:lineRule="auto"/>
        <w:rPr>
          <w:rFonts w:ascii="Public Sans" w:hAnsi="Public Sans"/>
          <w:sz w:val="22"/>
        </w:rPr>
      </w:pPr>
      <w:r>
        <w:rPr>
          <w:rFonts w:ascii="Public Sans" w:hAnsi="Public Sans"/>
          <w:sz w:val="22"/>
        </w:rPr>
        <w:t>While we are open to discussions about a national CVS for the NDIS, we are also supportive of th</w:t>
      </w:r>
      <w:r w:rsidR="00846B2E">
        <w:rPr>
          <w:rFonts w:ascii="Public Sans" w:hAnsi="Public Sans"/>
          <w:sz w:val="22"/>
        </w:rPr>
        <w:t>e preliminary view of the NDIS R</w:t>
      </w:r>
      <w:r>
        <w:rPr>
          <w:rFonts w:ascii="Public Sans" w:hAnsi="Public Sans"/>
          <w:sz w:val="22"/>
        </w:rPr>
        <w:t xml:space="preserve">eview to maintain delivery by states and territories. However, if </w:t>
      </w:r>
      <w:r w:rsidR="00B06D64">
        <w:rPr>
          <w:rFonts w:ascii="Public Sans" w:hAnsi="Public Sans"/>
          <w:sz w:val="22"/>
        </w:rPr>
        <w:t xml:space="preserve">NDIS </w:t>
      </w:r>
      <w:r>
        <w:rPr>
          <w:rFonts w:ascii="Public Sans" w:hAnsi="Public Sans"/>
          <w:sz w:val="22"/>
        </w:rPr>
        <w:t>CVS stays with states and territories</w:t>
      </w:r>
      <w:r w:rsidR="00B06D64">
        <w:rPr>
          <w:rFonts w:ascii="Public Sans" w:hAnsi="Public Sans"/>
          <w:sz w:val="22"/>
        </w:rPr>
        <w:t>, there should be</w:t>
      </w:r>
      <w:r>
        <w:rPr>
          <w:rFonts w:ascii="Public Sans" w:hAnsi="Public Sans"/>
          <w:sz w:val="22"/>
        </w:rPr>
        <w:t>:</w:t>
      </w:r>
    </w:p>
    <w:p w14:paraId="114305C7" w14:textId="0E6D639F" w:rsidR="00BB4BBE" w:rsidRDefault="00BB4BBE" w:rsidP="00712DC3">
      <w:pPr>
        <w:pStyle w:val="BodyText"/>
        <w:widowControl w:val="0"/>
        <w:numPr>
          <w:ilvl w:val="0"/>
          <w:numId w:val="40"/>
        </w:numPr>
        <w:spacing w:before="60" w:after="0" w:line="240" w:lineRule="auto"/>
        <w:ind w:left="714" w:hanging="357"/>
        <w:rPr>
          <w:rFonts w:ascii="Public Sans" w:hAnsi="Public Sans"/>
          <w:sz w:val="22"/>
        </w:rPr>
      </w:pPr>
      <w:r>
        <w:rPr>
          <w:rFonts w:ascii="Public Sans" w:hAnsi="Public Sans"/>
          <w:sz w:val="22"/>
        </w:rPr>
        <w:t xml:space="preserve">agreed national principles that all NDIS CVS </w:t>
      </w:r>
      <w:r w:rsidR="00846B2E">
        <w:rPr>
          <w:rFonts w:ascii="Public Sans" w:hAnsi="Public Sans"/>
          <w:sz w:val="22"/>
        </w:rPr>
        <w:t xml:space="preserve">and the NDIS regulators </w:t>
      </w:r>
      <w:r>
        <w:rPr>
          <w:rFonts w:ascii="Public Sans" w:hAnsi="Public Sans"/>
          <w:sz w:val="22"/>
        </w:rPr>
        <w:t xml:space="preserve">need to </w:t>
      </w:r>
      <w:r w:rsidR="00B06D64">
        <w:rPr>
          <w:rFonts w:ascii="Public Sans" w:hAnsi="Public Sans"/>
          <w:sz w:val="22"/>
        </w:rPr>
        <w:t>meet</w:t>
      </w:r>
    </w:p>
    <w:p w14:paraId="1593764C" w14:textId="642240E6" w:rsidR="00975A45" w:rsidRDefault="00975A45" w:rsidP="00712DC3">
      <w:pPr>
        <w:pStyle w:val="BodyText"/>
        <w:widowControl w:val="0"/>
        <w:numPr>
          <w:ilvl w:val="0"/>
          <w:numId w:val="40"/>
        </w:numPr>
        <w:spacing w:before="60" w:after="0" w:line="240" w:lineRule="auto"/>
        <w:ind w:left="714" w:hanging="357"/>
        <w:rPr>
          <w:rFonts w:ascii="Public Sans" w:hAnsi="Public Sans"/>
          <w:sz w:val="22"/>
        </w:rPr>
      </w:pPr>
      <w:r>
        <w:rPr>
          <w:rFonts w:ascii="Public Sans" w:hAnsi="Public Sans"/>
          <w:sz w:val="22"/>
        </w:rPr>
        <w:t>minimum performance criteria</w:t>
      </w:r>
      <w:r w:rsidR="000470CB">
        <w:rPr>
          <w:rFonts w:ascii="Public Sans" w:hAnsi="Public Sans"/>
          <w:sz w:val="22"/>
        </w:rPr>
        <w:t xml:space="preserve"> that is</w:t>
      </w:r>
      <w:r>
        <w:rPr>
          <w:rFonts w:ascii="Public Sans" w:hAnsi="Public Sans"/>
          <w:sz w:val="22"/>
        </w:rPr>
        <w:t xml:space="preserve"> appropriate</w:t>
      </w:r>
      <w:r w:rsidR="003F29ED">
        <w:rPr>
          <w:rFonts w:ascii="Public Sans" w:hAnsi="Public Sans"/>
          <w:sz w:val="22"/>
        </w:rPr>
        <w:t>ly</w:t>
      </w:r>
      <w:r>
        <w:rPr>
          <w:rFonts w:ascii="Public Sans" w:hAnsi="Public Sans"/>
          <w:sz w:val="22"/>
        </w:rPr>
        <w:t xml:space="preserve"> fund</w:t>
      </w:r>
      <w:r w:rsidR="003F29ED">
        <w:rPr>
          <w:rFonts w:ascii="Public Sans" w:hAnsi="Public Sans"/>
          <w:sz w:val="22"/>
        </w:rPr>
        <w:t>ed</w:t>
      </w:r>
    </w:p>
    <w:p w14:paraId="5274322F" w14:textId="66AF9915" w:rsidR="00BB4BBE" w:rsidRDefault="00846B2E" w:rsidP="00712DC3">
      <w:pPr>
        <w:pStyle w:val="BodyText"/>
        <w:widowControl w:val="0"/>
        <w:numPr>
          <w:ilvl w:val="0"/>
          <w:numId w:val="40"/>
        </w:numPr>
        <w:spacing w:before="60" w:after="0" w:line="240" w:lineRule="auto"/>
        <w:ind w:left="714" w:hanging="357"/>
        <w:rPr>
          <w:rFonts w:ascii="Public Sans" w:hAnsi="Public Sans"/>
          <w:sz w:val="22"/>
        </w:rPr>
      </w:pPr>
      <w:r>
        <w:rPr>
          <w:rFonts w:ascii="Public Sans" w:hAnsi="Public Sans"/>
          <w:sz w:val="22"/>
        </w:rPr>
        <w:t xml:space="preserve">agreement </w:t>
      </w:r>
      <w:r w:rsidR="00B06D64">
        <w:rPr>
          <w:rFonts w:ascii="Public Sans" w:hAnsi="Public Sans"/>
          <w:sz w:val="22"/>
        </w:rPr>
        <w:t>on</w:t>
      </w:r>
      <w:r>
        <w:rPr>
          <w:rFonts w:ascii="Public Sans" w:hAnsi="Public Sans"/>
          <w:sz w:val="22"/>
        </w:rPr>
        <w:t xml:space="preserve"> the minimum length of time that states and territories will operate the NDIS CVS before </w:t>
      </w:r>
      <w:r w:rsidR="00B06D64">
        <w:rPr>
          <w:rFonts w:ascii="Public Sans" w:hAnsi="Public Sans"/>
          <w:sz w:val="22"/>
        </w:rPr>
        <w:t>the arrangements are</w:t>
      </w:r>
      <w:r>
        <w:rPr>
          <w:rFonts w:ascii="Public Sans" w:hAnsi="Public Sans"/>
          <w:sz w:val="22"/>
        </w:rPr>
        <w:t xml:space="preserve"> reviewed</w:t>
      </w:r>
      <w:r w:rsidR="00B06D64">
        <w:rPr>
          <w:rFonts w:ascii="Public Sans" w:hAnsi="Public Sans"/>
          <w:sz w:val="22"/>
        </w:rPr>
        <w:t>. I</w:t>
      </w:r>
      <w:r>
        <w:rPr>
          <w:rFonts w:ascii="Public Sans" w:hAnsi="Public Sans"/>
          <w:sz w:val="22"/>
        </w:rPr>
        <w:t xml:space="preserve">n our view, </w:t>
      </w:r>
      <w:r w:rsidR="00B06D64">
        <w:rPr>
          <w:rFonts w:ascii="Public Sans" w:hAnsi="Public Sans"/>
          <w:sz w:val="22"/>
        </w:rPr>
        <w:t xml:space="preserve">this period </w:t>
      </w:r>
      <w:r>
        <w:rPr>
          <w:rFonts w:ascii="Public Sans" w:hAnsi="Public Sans"/>
          <w:sz w:val="22"/>
        </w:rPr>
        <w:t>should be at least five years</w:t>
      </w:r>
      <w:r w:rsidR="00EE2B97">
        <w:rPr>
          <w:rFonts w:ascii="Public Sans" w:hAnsi="Public Sans"/>
          <w:sz w:val="22"/>
        </w:rPr>
        <w:t>,</w:t>
      </w:r>
      <w:r>
        <w:rPr>
          <w:rFonts w:ascii="Public Sans" w:hAnsi="Public Sans"/>
          <w:sz w:val="22"/>
        </w:rPr>
        <w:t xml:space="preserve"> to provide some certainty and stability to CVS. </w:t>
      </w:r>
    </w:p>
    <w:p w14:paraId="5B2317E2" w14:textId="60D2D9E6" w:rsidR="00DA0D82" w:rsidRDefault="00DA0D82" w:rsidP="00712DC3">
      <w:pPr>
        <w:pStyle w:val="BodyText"/>
        <w:widowControl w:val="0"/>
        <w:spacing w:before="0" w:after="0" w:line="240" w:lineRule="auto"/>
        <w:rPr>
          <w:rFonts w:ascii="Public Sans" w:hAnsi="Public Sans"/>
          <w:sz w:val="22"/>
        </w:rPr>
      </w:pPr>
    </w:p>
    <w:p w14:paraId="13FE2F63" w14:textId="7D77E412" w:rsidR="00DA7B59" w:rsidRPr="00D87E36" w:rsidRDefault="00D87E36" w:rsidP="00712DC3">
      <w:pPr>
        <w:pStyle w:val="BodyText"/>
        <w:widowControl w:val="0"/>
        <w:spacing w:before="0" w:line="240" w:lineRule="auto"/>
        <w:rPr>
          <w:rFonts w:ascii="Public Sans" w:hAnsi="Public Sans"/>
          <w:b/>
          <w:color w:val="002060"/>
          <w:sz w:val="26"/>
          <w:szCs w:val="26"/>
        </w:rPr>
      </w:pPr>
      <w:r w:rsidRPr="00D87E36">
        <w:rPr>
          <w:rFonts w:ascii="Public Sans" w:hAnsi="Public Sans"/>
          <w:b/>
          <w:color w:val="002060"/>
          <w:sz w:val="26"/>
          <w:szCs w:val="26"/>
        </w:rPr>
        <w:t>5.5.5</w:t>
      </w:r>
      <w:r w:rsidRPr="00D87E36">
        <w:rPr>
          <w:rFonts w:ascii="Public Sans" w:hAnsi="Public Sans"/>
          <w:b/>
          <w:color w:val="002060"/>
          <w:sz w:val="26"/>
          <w:szCs w:val="26"/>
        </w:rPr>
        <w:tab/>
      </w:r>
      <w:r w:rsidR="008A326A" w:rsidRPr="00D87E36">
        <w:rPr>
          <w:rFonts w:ascii="Public Sans" w:hAnsi="Public Sans"/>
          <w:b/>
          <w:color w:val="002060"/>
          <w:sz w:val="26"/>
          <w:szCs w:val="26"/>
        </w:rPr>
        <w:t>CVS c</w:t>
      </w:r>
      <w:r w:rsidR="00DA7B59" w:rsidRPr="00D87E36">
        <w:rPr>
          <w:rFonts w:ascii="Public Sans" w:hAnsi="Public Sans"/>
          <w:b/>
          <w:color w:val="002060"/>
          <w:sz w:val="26"/>
          <w:szCs w:val="26"/>
        </w:rPr>
        <w:t>ommunity of practice</w:t>
      </w:r>
    </w:p>
    <w:p w14:paraId="5D457310" w14:textId="65E51C48" w:rsidR="00BE3E09" w:rsidRDefault="008A326A" w:rsidP="00712DC3">
      <w:pPr>
        <w:pStyle w:val="BodyText"/>
        <w:widowControl w:val="0"/>
        <w:spacing w:before="0" w:after="0" w:line="240" w:lineRule="auto"/>
        <w:rPr>
          <w:rFonts w:ascii="Public Sans" w:hAnsi="Public Sans"/>
          <w:sz w:val="22"/>
        </w:rPr>
      </w:pPr>
      <w:r>
        <w:rPr>
          <w:rFonts w:ascii="Public Sans" w:hAnsi="Public Sans"/>
          <w:sz w:val="22"/>
        </w:rPr>
        <w:t xml:space="preserve">We agree with the NDIS Review’s view about the need to have </w:t>
      </w:r>
      <w:r w:rsidRPr="008A326A">
        <w:rPr>
          <w:rFonts w:ascii="Public Sans" w:hAnsi="Public Sans"/>
          <w:sz w:val="22"/>
        </w:rPr>
        <w:t>a national community of practice to promote best practice approaches to CVS</w:t>
      </w:r>
      <w:r>
        <w:rPr>
          <w:rFonts w:ascii="Public Sans" w:hAnsi="Public Sans"/>
          <w:sz w:val="22"/>
        </w:rPr>
        <w:t>, which</w:t>
      </w:r>
      <w:r w:rsidRPr="008A326A">
        <w:rPr>
          <w:rFonts w:ascii="Public Sans" w:hAnsi="Public Sans"/>
          <w:sz w:val="22"/>
        </w:rPr>
        <w:t xml:space="preserve"> could support greater national consistency over time</w:t>
      </w:r>
      <w:r>
        <w:rPr>
          <w:rFonts w:ascii="Public Sans" w:hAnsi="Public Sans"/>
          <w:sz w:val="22"/>
        </w:rPr>
        <w:t>. A national CVS Community of Practice</w:t>
      </w:r>
      <w:r w:rsidRPr="008A326A">
        <w:rPr>
          <w:rFonts w:ascii="Public Sans" w:hAnsi="Public Sans"/>
          <w:sz w:val="22"/>
        </w:rPr>
        <w:t xml:space="preserve"> </w:t>
      </w:r>
      <w:r>
        <w:rPr>
          <w:rFonts w:ascii="Public Sans" w:hAnsi="Public Sans"/>
          <w:sz w:val="22"/>
        </w:rPr>
        <w:t xml:space="preserve">in relation to the NDIS has been </w:t>
      </w:r>
      <w:r w:rsidR="00BE3E09">
        <w:rPr>
          <w:rFonts w:ascii="Public Sans" w:hAnsi="Public Sans"/>
          <w:sz w:val="22"/>
        </w:rPr>
        <w:t>in place since 2022</w:t>
      </w:r>
      <w:r>
        <w:rPr>
          <w:rFonts w:ascii="Public Sans" w:hAnsi="Public Sans"/>
          <w:sz w:val="22"/>
        </w:rPr>
        <w:t xml:space="preserve">, initiated by South Australia, </w:t>
      </w:r>
      <w:r w:rsidR="00BE3E09">
        <w:rPr>
          <w:rFonts w:ascii="Public Sans" w:hAnsi="Public Sans"/>
          <w:sz w:val="22"/>
        </w:rPr>
        <w:t>and currently meets bi-monthly</w:t>
      </w:r>
      <w:r w:rsidR="00F30039">
        <w:rPr>
          <w:rFonts w:ascii="Public Sans" w:hAnsi="Public Sans"/>
          <w:sz w:val="22"/>
        </w:rPr>
        <w:t>, with a rotating secretariat</w:t>
      </w:r>
      <w:r w:rsidR="00BE3E09">
        <w:rPr>
          <w:rFonts w:ascii="Public Sans" w:hAnsi="Public Sans"/>
          <w:sz w:val="22"/>
        </w:rPr>
        <w:t xml:space="preserve">. Key functions of the COP include to discuss and consider progress towards national consistency in NDIS-related visiting schemes, and to share information about the operation of the schemes. </w:t>
      </w:r>
    </w:p>
    <w:p w14:paraId="7ED52E92" w14:textId="77777777" w:rsidR="00F924D2" w:rsidRPr="00A706CE" w:rsidRDefault="00F924D2" w:rsidP="00712DC3">
      <w:pPr>
        <w:pStyle w:val="BodyText"/>
        <w:widowControl w:val="0"/>
        <w:spacing w:before="0" w:after="0" w:line="240" w:lineRule="auto"/>
        <w:rPr>
          <w:rFonts w:ascii="Public Sans" w:hAnsi="Public Sans"/>
          <w:sz w:val="22"/>
        </w:rPr>
      </w:pPr>
    </w:p>
    <w:p w14:paraId="44A9F867" w14:textId="0F509E3D" w:rsidR="00D87E36" w:rsidRPr="003847D8" w:rsidRDefault="00D87E36" w:rsidP="00D87E36">
      <w:pPr>
        <w:pStyle w:val="Heading3"/>
        <w:keepNext w:val="0"/>
        <w:keepLines w:val="0"/>
        <w:widowControl w:val="0"/>
        <w:numPr>
          <w:ilvl w:val="0"/>
          <w:numId w:val="50"/>
        </w:numPr>
        <w:spacing w:before="0" w:after="0"/>
        <w:ind w:left="425" w:hanging="425"/>
        <w:rPr>
          <w:rFonts w:ascii="Public Sans" w:hAnsi="Public Sans"/>
          <w:b/>
          <w:color w:val="002060"/>
          <w:sz w:val="32"/>
          <w:szCs w:val="26"/>
        </w:rPr>
      </w:pPr>
      <w:r w:rsidRPr="003847D8">
        <w:rPr>
          <w:rFonts w:ascii="Public Sans" w:hAnsi="Public Sans"/>
          <w:b/>
          <w:color w:val="002060"/>
          <w:sz w:val="32"/>
          <w:szCs w:val="26"/>
        </w:rPr>
        <w:t>NDIS market operation</w:t>
      </w:r>
    </w:p>
    <w:p w14:paraId="22D33911" w14:textId="77777777" w:rsidR="00D87E36" w:rsidRPr="003847D8" w:rsidRDefault="00D87E36" w:rsidP="00D87E36">
      <w:pPr>
        <w:pStyle w:val="BodyText"/>
        <w:spacing w:before="0" w:after="0" w:line="240" w:lineRule="auto"/>
        <w:rPr>
          <w:rFonts w:ascii="Public Sans" w:hAnsi="Public Sans"/>
          <w:sz w:val="22"/>
        </w:rPr>
      </w:pPr>
    </w:p>
    <w:p w14:paraId="57BD3C3C" w14:textId="701D419D" w:rsidR="003A063E" w:rsidRPr="003847D8" w:rsidRDefault="00D87E36" w:rsidP="00D87E36">
      <w:pPr>
        <w:pStyle w:val="Heading3"/>
        <w:spacing w:before="0"/>
        <w:rPr>
          <w:rFonts w:ascii="Public Sans" w:hAnsi="Public Sans"/>
          <w:b/>
          <w:color w:val="002060"/>
          <w:sz w:val="28"/>
        </w:rPr>
      </w:pPr>
      <w:r w:rsidRPr="003847D8">
        <w:rPr>
          <w:rFonts w:ascii="Public Sans" w:hAnsi="Public Sans"/>
          <w:b/>
          <w:color w:val="002060"/>
          <w:sz w:val="28"/>
        </w:rPr>
        <w:t>6.1</w:t>
      </w:r>
      <w:r w:rsidRPr="003847D8">
        <w:rPr>
          <w:rFonts w:ascii="Public Sans" w:hAnsi="Public Sans"/>
          <w:b/>
          <w:color w:val="002060"/>
          <w:sz w:val="28"/>
        </w:rPr>
        <w:tab/>
      </w:r>
      <w:r w:rsidR="002E7C60" w:rsidRPr="003847D8">
        <w:rPr>
          <w:rFonts w:ascii="Public Sans" w:hAnsi="Public Sans"/>
          <w:b/>
          <w:color w:val="002060"/>
          <w:sz w:val="28"/>
        </w:rPr>
        <w:t>Thin markets</w:t>
      </w:r>
    </w:p>
    <w:p w14:paraId="11BCBD1D" w14:textId="5AF1031A" w:rsidR="007869DD" w:rsidRPr="00A706CE" w:rsidRDefault="007869DD" w:rsidP="00712DC3">
      <w:pPr>
        <w:pStyle w:val="BodyText"/>
        <w:widowControl w:val="0"/>
        <w:spacing w:before="0" w:after="0" w:line="240" w:lineRule="auto"/>
        <w:rPr>
          <w:rFonts w:ascii="Public Sans" w:hAnsi="Public Sans"/>
          <w:sz w:val="22"/>
        </w:rPr>
      </w:pPr>
      <w:r w:rsidRPr="003847D8">
        <w:rPr>
          <w:rFonts w:ascii="Public Sans" w:hAnsi="Public Sans"/>
          <w:sz w:val="22"/>
        </w:rPr>
        <w:t>The complex market structure of the NDIS requires strong initiatives by the NDIA to address issues such as ‘thin’ markets and market failure. These</w:t>
      </w:r>
      <w:r w:rsidRPr="00A706CE">
        <w:rPr>
          <w:rFonts w:ascii="Public Sans" w:hAnsi="Public Sans"/>
          <w:sz w:val="22"/>
        </w:rPr>
        <w:t xml:space="preserve"> issues present challenges </w:t>
      </w:r>
      <w:r w:rsidR="002E7C60">
        <w:rPr>
          <w:rFonts w:ascii="Public Sans" w:hAnsi="Public Sans"/>
          <w:sz w:val="22"/>
        </w:rPr>
        <w:t>to</w:t>
      </w:r>
      <w:r w:rsidRPr="00A706CE">
        <w:rPr>
          <w:rFonts w:ascii="Public Sans" w:hAnsi="Public Sans"/>
          <w:sz w:val="22"/>
        </w:rPr>
        <w:t xml:space="preserve"> the equitable delivery of high quality services, especially for </w:t>
      </w:r>
      <w:r w:rsidR="0067314C">
        <w:rPr>
          <w:rFonts w:ascii="Public Sans" w:hAnsi="Public Sans"/>
          <w:sz w:val="22"/>
        </w:rPr>
        <w:t>participants</w:t>
      </w:r>
      <w:r w:rsidRPr="00A706CE">
        <w:rPr>
          <w:rFonts w:ascii="Public Sans" w:hAnsi="Public Sans"/>
          <w:sz w:val="22"/>
        </w:rPr>
        <w:t xml:space="preserve"> in regional and remote areas and for </w:t>
      </w:r>
      <w:r w:rsidR="0067314C">
        <w:rPr>
          <w:rFonts w:ascii="Public Sans" w:hAnsi="Public Sans"/>
          <w:sz w:val="22"/>
        </w:rPr>
        <w:t>participants</w:t>
      </w:r>
      <w:r w:rsidRPr="00A706CE">
        <w:rPr>
          <w:rFonts w:ascii="Public Sans" w:hAnsi="Public Sans"/>
          <w:sz w:val="22"/>
        </w:rPr>
        <w:t xml:space="preserve"> with less common or highly complex needs who may be </w:t>
      </w:r>
      <w:r w:rsidR="0067314C">
        <w:rPr>
          <w:rFonts w:ascii="Public Sans" w:hAnsi="Public Sans"/>
          <w:sz w:val="22"/>
        </w:rPr>
        <w:t>at risk of</w:t>
      </w:r>
      <w:r w:rsidRPr="00A706CE">
        <w:rPr>
          <w:rFonts w:ascii="Public Sans" w:hAnsi="Public Sans"/>
          <w:sz w:val="22"/>
        </w:rPr>
        <w:t xml:space="preserve"> abuse. </w:t>
      </w:r>
    </w:p>
    <w:p w14:paraId="20DB7023" w14:textId="77777777" w:rsidR="00A665BB" w:rsidRPr="00A706CE" w:rsidRDefault="00A665BB" w:rsidP="00712DC3">
      <w:pPr>
        <w:pStyle w:val="BodyText"/>
        <w:widowControl w:val="0"/>
        <w:spacing w:before="0" w:after="0" w:line="240" w:lineRule="auto"/>
        <w:rPr>
          <w:rFonts w:ascii="Public Sans" w:hAnsi="Public Sans"/>
          <w:sz w:val="22"/>
        </w:rPr>
      </w:pPr>
    </w:p>
    <w:p w14:paraId="0A25AF38" w14:textId="5D5CCB3D" w:rsidR="00F81A40" w:rsidRDefault="00254CA6"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The provision of supports to keep </w:t>
      </w:r>
      <w:r w:rsidR="0067314C">
        <w:rPr>
          <w:rFonts w:ascii="Public Sans" w:hAnsi="Public Sans"/>
          <w:sz w:val="22"/>
        </w:rPr>
        <w:t>participants</w:t>
      </w:r>
      <w:r w:rsidRPr="00A706CE">
        <w:rPr>
          <w:rFonts w:ascii="Public Sans" w:hAnsi="Public Sans"/>
          <w:sz w:val="22"/>
        </w:rPr>
        <w:t xml:space="preserve"> safe from</w:t>
      </w:r>
      <w:r w:rsidR="001A2BD1" w:rsidRPr="00A706CE">
        <w:rPr>
          <w:rFonts w:ascii="Public Sans" w:hAnsi="Public Sans"/>
          <w:sz w:val="22"/>
        </w:rPr>
        <w:t xml:space="preserve"> abuse can be very limited in </w:t>
      </w:r>
      <w:r w:rsidR="009B48A0" w:rsidRPr="00A706CE">
        <w:rPr>
          <w:rFonts w:ascii="Public Sans" w:hAnsi="Public Sans"/>
          <w:sz w:val="22"/>
        </w:rPr>
        <w:t>rural</w:t>
      </w:r>
      <w:r w:rsidR="001A2BD1" w:rsidRPr="00A706CE">
        <w:rPr>
          <w:rFonts w:ascii="Public Sans" w:hAnsi="Public Sans"/>
          <w:sz w:val="22"/>
        </w:rPr>
        <w:t xml:space="preserve"> </w:t>
      </w:r>
      <w:r w:rsidR="00D8608E" w:rsidRPr="00A706CE">
        <w:rPr>
          <w:rFonts w:ascii="Public Sans" w:hAnsi="Public Sans"/>
          <w:sz w:val="22"/>
        </w:rPr>
        <w:t>and remote areas</w:t>
      </w:r>
      <w:r w:rsidR="0075199D" w:rsidRPr="00A706CE">
        <w:rPr>
          <w:rFonts w:ascii="Public Sans" w:hAnsi="Public Sans"/>
          <w:sz w:val="22"/>
        </w:rPr>
        <w:t xml:space="preserve"> where there </w:t>
      </w:r>
      <w:r w:rsidR="0067314C">
        <w:rPr>
          <w:rFonts w:ascii="Public Sans" w:hAnsi="Public Sans"/>
          <w:sz w:val="22"/>
        </w:rPr>
        <w:t xml:space="preserve">are </w:t>
      </w:r>
      <w:r w:rsidR="008714F4" w:rsidRPr="00A706CE">
        <w:rPr>
          <w:rFonts w:ascii="Public Sans" w:hAnsi="Public Sans"/>
          <w:sz w:val="22"/>
        </w:rPr>
        <w:t>thin</w:t>
      </w:r>
      <w:r w:rsidR="009B48A0" w:rsidRPr="00A706CE">
        <w:rPr>
          <w:rFonts w:ascii="Public Sans" w:hAnsi="Public Sans"/>
          <w:sz w:val="22"/>
        </w:rPr>
        <w:t xml:space="preserve"> markets in the NDIS. The ADC has </w:t>
      </w:r>
      <w:r w:rsidR="000974EA">
        <w:rPr>
          <w:rFonts w:ascii="Public Sans" w:hAnsi="Public Sans"/>
          <w:sz w:val="22"/>
        </w:rPr>
        <w:t xml:space="preserve">handled reports relating to </w:t>
      </w:r>
      <w:r w:rsidR="009B48A0" w:rsidRPr="00A706CE">
        <w:rPr>
          <w:rFonts w:ascii="Public Sans" w:hAnsi="Public Sans"/>
          <w:sz w:val="22"/>
        </w:rPr>
        <w:t>p</w:t>
      </w:r>
      <w:r w:rsidR="000974EA">
        <w:rPr>
          <w:rFonts w:ascii="Public Sans" w:hAnsi="Public Sans"/>
          <w:sz w:val="22"/>
        </w:rPr>
        <w:t>articipants</w:t>
      </w:r>
      <w:r w:rsidR="009B48A0" w:rsidRPr="00A706CE">
        <w:rPr>
          <w:rFonts w:ascii="Public Sans" w:hAnsi="Public Sans"/>
          <w:sz w:val="22"/>
        </w:rPr>
        <w:t xml:space="preserve"> </w:t>
      </w:r>
      <w:r w:rsidR="000974EA">
        <w:rPr>
          <w:rFonts w:ascii="Public Sans" w:hAnsi="Public Sans"/>
          <w:sz w:val="22"/>
        </w:rPr>
        <w:t xml:space="preserve">who have </w:t>
      </w:r>
      <w:r w:rsidR="009B48A0" w:rsidRPr="00A706CE">
        <w:rPr>
          <w:rFonts w:ascii="Public Sans" w:hAnsi="Public Sans"/>
          <w:sz w:val="22"/>
        </w:rPr>
        <w:t>not be</w:t>
      </w:r>
      <w:r w:rsidR="000974EA">
        <w:rPr>
          <w:rFonts w:ascii="Public Sans" w:hAnsi="Public Sans"/>
          <w:sz w:val="22"/>
        </w:rPr>
        <w:t>en</w:t>
      </w:r>
      <w:r w:rsidR="009B48A0" w:rsidRPr="00A706CE">
        <w:rPr>
          <w:rFonts w:ascii="Public Sans" w:hAnsi="Public Sans"/>
          <w:sz w:val="22"/>
        </w:rPr>
        <w:t xml:space="preserve"> connected to services for extended periods of time</w:t>
      </w:r>
      <w:r w:rsidR="004A61D7">
        <w:rPr>
          <w:rFonts w:ascii="Public Sans" w:hAnsi="Public Sans"/>
          <w:sz w:val="22"/>
        </w:rPr>
        <w:t>, due</w:t>
      </w:r>
      <w:r w:rsidR="00F6010B" w:rsidRPr="00A706CE">
        <w:rPr>
          <w:rFonts w:ascii="Public Sans" w:hAnsi="Public Sans"/>
          <w:sz w:val="22"/>
        </w:rPr>
        <w:t xml:space="preserve"> to challenges in gaining access to the NDIS in </w:t>
      </w:r>
      <w:r w:rsidR="0040711A">
        <w:rPr>
          <w:rFonts w:ascii="Public Sans" w:hAnsi="Public Sans"/>
          <w:sz w:val="22"/>
        </w:rPr>
        <w:t>rural and remote</w:t>
      </w:r>
      <w:r w:rsidR="00F6010B" w:rsidRPr="00A706CE">
        <w:rPr>
          <w:rFonts w:ascii="Public Sans" w:hAnsi="Public Sans"/>
          <w:sz w:val="22"/>
        </w:rPr>
        <w:t xml:space="preserve"> areas, </w:t>
      </w:r>
      <w:r w:rsidR="000974EA">
        <w:rPr>
          <w:rFonts w:ascii="Public Sans" w:hAnsi="Public Sans"/>
          <w:sz w:val="22"/>
        </w:rPr>
        <w:t>and</w:t>
      </w:r>
      <w:r w:rsidR="00F6010B" w:rsidRPr="00A706CE">
        <w:rPr>
          <w:rFonts w:ascii="Public Sans" w:hAnsi="Public Sans"/>
          <w:sz w:val="22"/>
        </w:rPr>
        <w:t xml:space="preserve"> the limited number of providers operating in their community. </w:t>
      </w:r>
    </w:p>
    <w:p w14:paraId="31FD27F8" w14:textId="77777777" w:rsidR="00F81A40" w:rsidRDefault="00F81A40" w:rsidP="00712DC3">
      <w:pPr>
        <w:pStyle w:val="BodyText"/>
        <w:widowControl w:val="0"/>
        <w:spacing w:before="0" w:after="0" w:line="240" w:lineRule="auto"/>
        <w:rPr>
          <w:rFonts w:ascii="Public Sans" w:hAnsi="Public Sans"/>
          <w:sz w:val="22"/>
        </w:rPr>
      </w:pPr>
    </w:p>
    <w:p w14:paraId="09C4AFB2" w14:textId="6DCB640E" w:rsidR="00B542F8" w:rsidRDefault="00D70F31" w:rsidP="00712DC3">
      <w:pPr>
        <w:pStyle w:val="BodyText"/>
        <w:widowControl w:val="0"/>
        <w:spacing w:before="0" w:after="0" w:line="240" w:lineRule="auto"/>
        <w:rPr>
          <w:rFonts w:ascii="Public Sans" w:hAnsi="Public Sans"/>
          <w:sz w:val="22"/>
        </w:rPr>
      </w:pPr>
      <w:r>
        <w:rPr>
          <w:rFonts w:ascii="Public Sans" w:hAnsi="Public Sans"/>
          <w:sz w:val="22"/>
        </w:rPr>
        <w:t>This</w:t>
      </w:r>
      <w:r w:rsidR="00CD2072">
        <w:rPr>
          <w:rFonts w:ascii="Public Sans" w:hAnsi="Public Sans"/>
          <w:sz w:val="22"/>
        </w:rPr>
        <w:t xml:space="preserve"> has particularly been the case for Aboriginal people with disability in rural and remote areas of NSW. </w:t>
      </w:r>
      <w:r>
        <w:rPr>
          <w:rFonts w:ascii="Public Sans" w:hAnsi="Public Sans"/>
          <w:sz w:val="22"/>
        </w:rPr>
        <w:t>In our view, t</w:t>
      </w:r>
      <w:r w:rsidR="009B48A0" w:rsidRPr="00A706CE">
        <w:rPr>
          <w:rFonts w:ascii="Public Sans" w:hAnsi="Public Sans"/>
          <w:sz w:val="22"/>
        </w:rPr>
        <w:t xml:space="preserve">he NDIA needs to act on a number of market stewardship activities to build the number </w:t>
      </w:r>
      <w:r w:rsidR="00B31574" w:rsidRPr="00A706CE">
        <w:rPr>
          <w:rFonts w:ascii="Public Sans" w:hAnsi="Public Sans"/>
          <w:sz w:val="22"/>
        </w:rPr>
        <w:t>and capa</w:t>
      </w:r>
      <w:r w:rsidR="00CD2072">
        <w:rPr>
          <w:rFonts w:ascii="Public Sans" w:hAnsi="Public Sans"/>
          <w:sz w:val="22"/>
        </w:rPr>
        <w:t>bility</w:t>
      </w:r>
      <w:r w:rsidR="00B31574" w:rsidRPr="00A706CE">
        <w:rPr>
          <w:rFonts w:ascii="Public Sans" w:hAnsi="Public Sans"/>
          <w:sz w:val="22"/>
        </w:rPr>
        <w:t xml:space="preserve"> </w:t>
      </w:r>
      <w:r w:rsidR="009B48A0" w:rsidRPr="00A706CE">
        <w:rPr>
          <w:rFonts w:ascii="Public Sans" w:hAnsi="Public Sans"/>
          <w:sz w:val="22"/>
        </w:rPr>
        <w:t xml:space="preserve">of providers in rural and remote areas to </w:t>
      </w:r>
      <w:r w:rsidR="00B31574" w:rsidRPr="00A706CE">
        <w:rPr>
          <w:rFonts w:ascii="Public Sans" w:hAnsi="Public Sans"/>
          <w:sz w:val="22"/>
        </w:rPr>
        <w:t>meet</w:t>
      </w:r>
      <w:r w:rsidR="009B48A0" w:rsidRPr="00A706CE">
        <w:rPr>
          <w:rFonts w:ascii="Public Sans" w:hAnsi="Public Sans"/>
          <w:sz w:val="22"/>
        </w:rPr>
        <w:t xml:space="preserve"> the needs of </w:t>
      </w:r>
      <w:r>
        <w:rPr>
          <w:rFonts w:ascii="Public Sans" w:hAnsi="Public Sans"/>
          <w:sz w:val="22"/>
        </w:rPr>
        <w:t>Aboriginal people</w:t>
      </w:r>
      <w:r w:rsidR="009B48A0" w:rsidRPr="00A706CE">
        <w:rPr>
          <w:rFonts w:ascii="Public Sans" w:hAnsi="Public Sans"/>
          <w:sz w:val="22"/>
        </w:rPr>
        <w:t xml:space="preserve"> with disability in these </w:t>
      </w:r>
      <w:r w:rsidR="00CD2072">
        <w:rPr>
          <w:rFonts w:ascii="Public Sans" w:hAnsi="Public Sans"/>
          <w:sz w:val="22"/>
        </w:rPr>
        <w:t>areas</w:t>
      </w:r>
      <w:r w:rsidR="009B48A0" w:rsidRPr="00A706CE">
        <w:rPr>
          <w:rFonts w:ascii="Public Sans" w:hAnsi="Public Sans"/>
          <w:sz w:val="22"/>
        </w:rPr>
        <w:t xml:space="preserve"> </w:t>
      </w:r>
      <w:r w:rsidR="00B31574" w:rsidRPr="00A706CE">
        <w:rPr>
          <w:rFonts w:ascii="Public Sans" w:hAnsi="Public Sans"/>
          <w:sz w:val="22"/>
        </w:rPr>
        <w:t>a</w:t>
      </w:r>
      <w:r w:rsidR="00967731" w:rsidRPr="00A706CE">
        <w:rPr>
          <w:rFonts w:ascii="Public Sans" w:hAnsi="Public Sans"/>
          <w:sz w:val="22"/>
        </w:rPr>
        <w:t xml:space="preserve">nd </w:t>
      </w:r>
      <w:r w:rsidR="00B31574" w:rsidRPr="00A706CE">
        <w:rPr>
          <w:rFonts w:ascii="Public Sans" w:hAnsi="Public Sans"/>
          <w:sz w:val="22"/>
        </w:rPr>
        <w:t xml:space="preserve">uphold </w:t>
      </w:r>
      <w:r w:rsidR="00967731" w:rsidRPr="00A706CE">
        <w:rPr>
          <w:rFonts w:ascii="Public Sans" w:hAnsi="Public Sans"/>
          <w:sz w:val="22"/>
        </w:rPr>
        <w:t xml:space="preserve">their right to </w:t>
      </w:r>
      <w:r w:rsidR="00B31574" w:rsidRPr="00A706CE">
        <w:rPr>
          <w:rFonts w:ascii="Public Sans" w:hAnsi="Public Sans"/>
          <w:sz w:val="22"/>
        </w:rPr>
        <w:t xml:space="preserve">genuine </w:t>
      </w:r>
      <w:r w:rsidR="00967731" w:rsidRPr="00A706CE">
        <w:rPr>
          <w:rFonts w:ascii="Public Sans" w:hAnsi="Public Sans"/>
          <w:sz w:val="22"/>
        </w:rPr>
        <w:t>choice and control of services</w:t>
      </w:r>
      <w:r w:rsidR="009B48A0" w:rsidRPr="00A706CE">
        <w:rPr>
          <w:rFonts w:ascii="Public Sans" w:hAnsi="Public Sans"/>
          <w:sz w:val="22"/>
        </w:rPr>
        <w:t>.</w:t>
      </w:r>
      <w:r>
        <w:rPr>
          <w:rFonts w:ascii="Public Sans" w:hAnsi="Public Sans"/>
          <w:sz w:val="22"/>
        </w:rPr>
        <w:t xml:space="preserve"> In this regard, we consider that there would be merit in revisiting the discussion in the Productivity Commission’s final report from its Disability Care and Support inquiry regarding </w:t>
      </w:r>
      <w:r w:rsidR="00B542F8">
        <w:rPr>
          <w:rFonts w:ascii="Public Sans" w:hAnsi="Public Sans"/>
          <w:sz w:val="22"/>
        </w:rPr>
        <w:t>the need to look at the feasibility of overcoming barriers to service delivery in the NDIS for Ab</w:t>
      </w:r>
      <w:r w:rsidR="00F27398">
        <w:rPr>
          <w:rFonts w:ascii="Public Sans" w:hAnsi="Public Sans"/>
          <w:sz w:val="22"/>
        </w:rPr>
        <w:t xml:space="preserve">original people with disability, including block funding suitable providers where services would not otherwise exist or would be inadequate. </w:t>
      </w:r>
    </w:p>
    <w:p w14:paraId="5E3D61A8" w14:textId="77777777" w:rsidR="00B542F8" w:rsidRPr="00A706CE" w:rsidRDefault="00B542F8" w:rsidP="00712DC3">
      <w:pPr>
        <w:pStyle w:val="BodyText"/>
        <w:widowControl w:val="0"/>
        <w:spacing w:before="0" w:after="0" w:line="240" w:lineRule="auto"/>
        <w:rPr>
          <w:rFonts w:ascii="Public Sans" w:hAnsi="Public Sans"/>
          <w:sz w:val="22"/>
        </w:rPr>
      </w:pPr>
    </w:p>
    <w:p w14:paraId="73674AB9" w14:textId="21947D85" w:rsidR="003A063E" w:rsidRPr="00D87E36" w:rsidRDefault="00D87E36" w:rsidP="003847D8">
      <w:pPr>
        <w:pStyle w:val="Heading3"/>
        <w:keepNext w:val="0"/>
        <w:keepLines w:val="0"/>
        <w:widowControl w:val="0"/>
        <w:spacing w:before="0"/>
        <w:ind w:left="720" w:hanging="720"/>
        <w:rPr>
          <w:rFonts w:ascii="Public Sans" w:hAnsi="Public Sans"/>
          <w:b/>
          <w:color w:val="002060"/>
          <w:sz w:val="28"/>
          <w:szCs w:val="26"/>
        </w:rPr>
      </w:pPr>
      <w:r w:rsidRPr="003847D8">
        <w:rPr>
          <w:rFonts w:ascii="Public Sans" w:hAnsi="Public Sans"/>
          <w:b/>
          <w:color w:val="002060"/>
          <w:sz w:val="28"/>
          <w:szCs w:val="26"/>
        </w:rPr>
        <w:t>6.2</w:t>
      </w:r>
      <w:r w:rsidRPr="003847D8">
        <w:rPr>
          <w:rFonts w:ascii="Public Sans" w:hAnsi="Public Sans"/>
          <w:b/>
          <w:color w:val="002060"/>
          <w:sz w:val="28"/>
          <w:szCs w:val="26"/>
        </w:rPr>
        <w:tab/>
      </w:r>
      <w:r w:rsidR="00B14A54" w:rsidRPr="003847D8">
        <w:rPr>
          <w:rFonts w:ascii="Public Sans" w:hAnsi="Public Sans"/>
          <w:b/>
          <w:color w:val="002060"/>
          <w:sz w:val="28"/>
          <w:szCs w:val="26"/>
        </w:rPr>
        <w:t>P</w:t>
      </w:r>
      <w:r w:rsidR="00755BE9" w:rsidRPr="003847D8">
        <w:rPr>
          <w:rFonts w:ascii="Public Sans" w:hAnsi="Public Sans"/>
          <w:b/>
          <w:color w:val="002060"/>
          <w:sz w:val="28"/>
          <w:szCs w:val="26"/>
        </w:rPr>
        <w:t>eople with</w:t>
      </w:r>
      <w:r w:rsidR="00755BE9" w:rsidRPr="00D87E36">
        <w:rPr>
          <w:rFonts w:ascii="Public Sans" w:hAnsi="Public Sans"/>
          <w:b/>
          <w:color w:val="002060"/>
          <w:sz w:val="28"/>
          <w:szCs w:val="26"/>
        </w:rPr>
        <w:t xml:space="preserve"> complex needs </w:t>
      </w:r>
      <w:r w:rsidR="003A063E" w:rsidRPr="00D87E36">
        <w:rPr>
          <w:rFonts w:ascii="Public Sans" w:hAnsi="Public Sans"/>
          <w:b/>
          <w:color w:val="002060"/>
          <w:sz w:val="28"/>
          <w:szCs w:val="26"/>
        </w:rPr>
        <w:t xml:space="preserve"> </w:t>
      </w:r>
    </w:p>
    <w:p w14:paraId="5CAA853B" w14:textId="3417AE86" w:rsidR="00E63C61" w:rsidRPr="00A706CE" w:rsidRDefault="003B70E2"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Currently, </w:t>
      </w:r>
      <w:r w:rsidR="001B73A7" w:rsidRPr="00A706CE">
        <w:rPr>
          <w:rFonts w:ascii="Public Sans" w:hAnsi="Public Sans"/>
          <w:sz w:val="22"/>
        </w:rPr>
        <w:t>the market structure of the NDIS</w:t>
      </w:r>
      <w:r w:rsidR="000B316E" w:rsidRPr="00A706CE">
        <w:rPr>
          <w:rFonts w:ascii="Public Sans" w:hAnsi="Public Sans"/>
          <w:sz w:val="22"/>
        </w:rPr>
        <w:t xml:space="preserve"> </w:t>
      </w:r>
      <w:r w:rsidR="007D4664" w:rsidRPr="00A706CE">
        <w:rPr>
          <w:rFonts w:ascii="Public Sans" w:hAnsi="Public Sans"/>
          <w:sz w:val="22"/>
        </w:rPr>
        <w:t xml:space="preserve">does not </w:t>
      </w:r>
      <w:r w:rsidRPr="00A706CE">
        <w:rPr>
          <w:rFonts w:ascii="Public Sans" w:hAnsi="Public Sans"/>
          <w:sz w:val="22"/>
        </w:rPr>
        <w:t xml:space="preserve">adequately </w:t>
      </w:r>
      <w:r w:rsidR="007D4664" w:rsidRPr="00A706CE">
        <w:rPr>
          <w:rFonts w:ascii="Public Sans" w:hAnsi="Public Sans"/>
          <w:sz w:val="22"/>
        </w:rPr>
        <w:t xml:space="preserve">meet the needs of </w:t>
      </w:r>
      <w:r w:rsidRPr="00A706CE">
        <w:rPr>
          <w:rFonts w:ascii="Public Sans" w:hAnsi="Public Sans"/>
          <w:sz w:val="22"/>
        </w:rPr>
        <w:t xml:space="preserve">people </w:t>
      </w:r>
      <w:r w:rsidR="000B316E" w:rsidRPr="00A706CE">
        <w:rPr>
          <w:rFonts w:ascii="Public Sans" w:hAnsi="Public Sans"/>
          <w:sz w:val="22"/>
        </w:rPr>
        <w:t>with complex support needs</w:t>
      </w:r>
      <w:r w:rsidR="00E63C61" w:rsidRPr="00A706CE">
        <w:rPr>
          <w:rFonts w:ascii="Public Sans" w:hAnsi="Public Sans"/>
          <w:sz w:val="22"/>
        </w:rPr>
        <w:t>, especially those</w:t>
      </w:r>
      <w:r w:rsidR="000B316E" w:rsidRPr="00A706CE">
        <w:rPr>
          <w:rFonts w:ascii="Public Sans" w:hAnsi="Public Sans"/>
          <w:sz w:val="22"/>
        </w:rPr>
        <w:t xml:space="preserve"> who </w:t>
      </w:r>
      <w:r w:rsidRPr="00A706CE">
        <w:rPr>
          <w:rFonts w:ascii="Public Sans" w:hAnsi="Public Sans"/>
          <w:sz w:val="22"/>
        </w:rPr>
        <w:t xml:space="preserve">experience multiple forms of disadvantage. </w:t>
      </w:r>
    </w:p>
    <w:p w14:paraId="0B8F1B02" w14:textId="77777777" w:rsidR="00A665BB" w:rsidRPr="00A706CE" w:rsidRDefault="00A665BB" w:rsidP="00712DC3">
      <w:pPr>
        <w:pStyle w:val="BodyText"/>
        <w:widowControl w:val="0"/>
        <w:spacing w:before="0" w:after="0" w:line="240" w:lineRule="auto"/>
        <w:rPr>
          <w:rFonts w:ascii="Public Sans" w:hAnsi="Public Sans"/>
          <w:sz w:val="22"/>
        </w:rPr>
      </w:pPr>
    </w:p>
    <w:p w14:paraId="14C6032D" w14:textId="136043B6" w:rsidR="00720E2B" w:rsidRPr="00A706CE" w:rsidRDefault="003B70E2" w:rsidP="00712DC3">
      <w:pPr>
        <w:pStyle w:val="BodyText"/>
        <w:widowControl w:val="0"/>
        <w:spacing w:before="0" w:after="0" w:line="240" w:lineRule="auto"/>
        <w:rPr>
          <w:rFonts w:ascii="Public Sans" w:hAnsi="Public Sans"/>
          <w:sz w:val="22"/>
        </w:rPr>
      </w:pPr>
      <w:r w:rsidRPr="00A706CE">
        <w:rPr>
          <w:rFonts w:ascii="Public Sans" w:hAnsi="Public Sans"/>
          <w:sz w:val="22"/>
        </w:rPr>
        <w:t>The ADC receives reports relating to the abuse of adults with disability who are affected by market fa</w:t>
      </w:r>
      <w:r w:rsidR="003B29FC" w:rsidRPr="00A706CE">
        <w:rPr>
          <w:rFonts w:ascii="Public Sans" w:hAnsi="Public Sans"/>
          <w:sz w:val="22"/>
        </w:rPr>
        <w:t>ilure</w:t>
      </w:r>
      <w:r w:rsidRPr="00A706CE">
        <w:rPr>
          <w:rFonts w:ascii="Public Sans" w:hAnsi="Public Sans"/>
          <w:sz w:val="22"/>
        </w:rPr>
        <w:t xml:space="preserve"> who would benefit from funded supports in the NDIS. These include people </w:t>
      </w:r>
      <w:r w:rsidR="003B29FC" w:rsidRPr="00A706CE">
        <w:rPr>
          <w:rFonts w:ascii="Public Sans" w:hAnsi="Public Sans"/>
          <w:sz w:val="22"/>
        </w:rPr>
        <w:t>who</w:t>
      </w:r>
      <w:r w:rsidRPr="00A706CE">
        <w:rPr>
          <w:rFonts w:ascii="Public Sans" w:hAnsi="Public Sans"/>
          <w:sz w:val="22"/>
        </w:rPr>
        <w:t xml:space="preserve"> </w:t>
      </w:r>
      <w:r w:rsidR="002E6FD5" w:rsidRPr="00A706CE">
        <w:rPr>
          <w:rFonts w:ascii="Public Sans" w:hAnsi="Public Sans"/>
          <w:sz w:val="22"/>
        </w:rPr>
        <w:t>have</w:t>
      </w:r>
      <w:r w:rsidR="00E63C61" w:rsidRPr="00A706CE">
        <w:rPr>
          <w:rFonts w:ascii="Public Sans" w:hAnsi="Public Sans"/>
          <w:sz w:val="22"/>
        </w:rPr>
        <w:t xml:space="preserve"> complex behaviour support needs,</w:t>
      </w:r>
      <w:r w:rsidRPr="00A706CE">
        <w:rPr>
          <w:rFonts w:ascii="Public Sans" w:hAnsi="Public Sans"/>
          <w:sz w:val="22"/>
        </w:rPr>
        <w:t xml:space="preserve"> complex mental health needs, have experienced long periods </w:t>
      </w:r>
      <w:r w:rsidRPr="00A706CE">
        <w:rPr>
          <w:rFonts w:ascii="Public Sans" w:hAnsi="Public Sans"/>
          <w:sz w:val="22"/>
        </w:rPr>
        <w:lastRenderedPageBreak/>
        <w:t>in custody, homelessn</w:t>
      </w:r>
      <w:r w:rsidR="003B29FC" w:rsidRPr="00A706CE">
        <w:rPr>
          <w:rFonts w:ascii="Public Sans" w:hAnsi="Public Sans"/>
          <w:sz w:val="22"/>
        </w:rPr>
        <w:t>ess</w:t>
      </w:r>
      <w:r w:rsidR="008D6C66">
        <w:rPr>
          <w:rFonts w:ascii="Public Sans" w:hAnsi="Public Sans"/>
          <w:sz w:val="22"/>
        </w:rPr>
        <w:t>,</w:t>
      </w:r>
      <w:r w:rsidR="003B29FC" w:rsidRPr="00A706CE">
        <w:rPr>
          <w:rFonts w:ascii="Public Sans" w:hAnsi="Public Sans"/>
          <w:sz w:val="22"/>
        </w:rPr>
        <w:t xml:space="preserve"> or </w:t>
      </w:r>
      <w:r w:rsidRPr="00A706CE">
        <w:rPr>
          <w:rFonts w:ascii="Public Sans" w:hAnsi="Public Sans"/>
          <w:sz w:val="22"/>
        </w:rPr>
        <w:t xml:space="preserve">require </w:t>
      </w:r>
      <w:r w:rsidR="003B29FC" w:rsidRPr="00A706CE">
        <w:rPr>
          <w:rFonts w:ascii="Public Sans" w:hAnsi="Public Sans"/>
          <w:sz w:val="22"/>
        </w:rPr>
        <w:t xml:space="preserve">culturally accessible services. </w:t>
      </w:r>
    </w:p>
    <w:p w14:paraId="22632C30" w14:textId="77777777" w:rsidR="00A665BB" w:rsidRPr="00A706CE" w:rsidRDefault="00A665BB" w:rsidP="00712DC3">
      <w:pPr>
        <w:pStyle w:val="BodyText"/>
        <w:widowControl w:val="0"/>
        <w:spacing w:before="0" w:after="0" w:line="240" w:lineRule="auto"/>
        <w:rPr>
          <w:rFonts w:ascii="Public Sans" w:hAnsi="Public Sans"/>
          <w:sz w:val="22"/>
        </w:rPr>
      </w:pPr>
    </w:p>
    <w:p w14:paraId="0B74878E" w14:textId="1AB88E08" w:rsidR="00850E50" w:rsidRPr="00A706CE" w:rsidRDefault="00720E2B" w:rsidP="00712DC3">
      <w:pPr>
        <w:pStyle w:val="BodyText"/>
        <w:widowControl w:val="0"/>
        <w:spacing w:before="0" w:after="0" w:line="240" w:lineRule="auto"/>
        <w:rPr>
          <w:rFonts w:ascii="Public Sans" w:hAnsi="Public Sans"/>
          <w:sz w:val="22"/>
        </w:rPr>
      </w:pPr>
      <w:r w:rsidRPr="00A706CE">
        <w:rPr>
          <w:rFonts w:ascii="Public Sans" w:hAnsi="Public Sans"/>
          <w:sz w:val="22"/>
        </w:rPr>
        <w:t>Market failure in the NDIS contributes to the risk of an adult with</w:t>
      </w:r>
      <w:r w:rsidR="0057372E" w:rsidRPr="00A706CE">
        <w:rPr>
          <w:rFonts w:ascii="Public Sans" w:hAnsi="Public Sans"/>
          <w:sz w:val="22"/>
        </w:rPr>
        <w:t xml:space="preserve"> disability experiencing abuse. Reports received by the ADC feature adults </w:t>
      </w:r>
      <w:r w:rsidR="004B1D00">
        <w:rPr>
          <w:rFonts w:ascii="Public Sans" w:hAnsi="Public Sans"/>
          <w:sz w:val="22"/>
        </w:rPr>
        <w:t xml:space="preserve">with disability </w:t>
      </w:r>
      <w:r w:rsidR="00AB70DA" w:rsidRPr="00A706CE">
        <w:rPr>
          <w:rFonts w:ascii="Public Sans" w:hAnsi="Public Sans"/>
          <w:sz w:val="22"/>
        </w:rPr>
        <w:t>who have, as a consequence of market failure, experienced</w:t>
      </w:r>
      <w:r w:rsidR="00850E50" w:rsidRPr="00A706CE">
        <w:rPr>
          <w:rFonts w:ascii="Public Sans" w:hAnsi="Public Sans"/>
          <w:sz w:val="22"/>
        </w:rPr>
        <w:t>:</w:t>
      </w:r>
    </w:p>
    <w:p w14:paraId="1080FA87" w14:textId="77777777" w:rsidR="00850E50" w:rsidRPr="00A706CE" w:rsidRDefault="002B1DF3" w:rsidP="001365B3">
      <w:pPr>
        <w:pStyle w:val="BodyText"/>
        <w:widowControl w:val="0"/>
        <w:numPr>
          <w:ilvl w:val="0"/>
          <w:numId w:val="31"/>
        </w:numPr>
        <w:spacing w:before="60" w:after="0" w:line="240" w:lineRule="auto"/>
        <w:ind w:left="714" w:hanging="357"/>
        <w:rPr>
          <w:rFonts w:ascii="Public Sans" w:hAnsi="Public Sans"/>
          <w:b/>
          <w:color w:val="002060"/>
          <w:sz w:val="22"/>
        </w:rPr>
      </w:pPr>
      <w:r w:rsidRPr="00A706CE">
        <w:rPr>
          <w:rFonts w:ascii="Public Sans" w:hAnsi="Public Sans"/>
          <w:sz w:val="22"/>
        </w:rPr>
        <w:t>increased</w:t>
      </w:r>
      <w:r w:rsidR="00850E50" w:rsidRPr="00A706CE">
        <w:rPr>
          <w:rFonts w:ascii="Public Sans" w:hAnsi="Public Sans"/>
          <w:sz w:val="22"/>
        </w:rPr>
        <w:t xml:space="preserve"> domestic and family violence or family breakdown</w:t>
      </w:r>
    </w:p>
    <w:p w14:paraId="3F17B967" w14:textId="77777777" w:rsidR="00850E50" w:rsidRPr="00A706CE" w:rsidRDefault="00AB70DA" w:rsidP="00712DC3">
      <w:pPr>
        <w:pStyle w:val="BodyText"/>
        <w:widowControl w:val="0"/>
        <w:numPr>
          <w:ilvl w:val="0"/>
          <w:numId w:val="31"/>
        </w:numPr>
        <w:spacing w:before="0" w:after="0" w:line="240" w:lineRule="auto"/>
        <w:rPr>
          <w:rFonts w:ascii="Public Sans" w:hAnsi="Public Sans"/>
          <w:b/>
          <w:color w:val="002060"/>
          <w:sz w:val="22"/>
        </w:rPr>
      </w:pPr>
      <w:r w:rsidRPr="00A706CE">
        <w:rPr>
          <w:rFonts w:ascii="Public Sans" w:hAnsi="Public Sans"/>
          <w:sz w:val="22"/>
        </w:rPr>
        <w:t xml:space="preserve">increased risk </w:t>
      </w:r>
      <w:r w:rsidR="0057372E" w:rsidRPr="00A706CE">
        <w:rPr>
          <w:rFonts w:ascii="Public Sans" w:hAnsi="Public Sans"/>
          <w:sz w:val="22"/>
        </w:rPr>
        <w:t>of offending or re-offending</w:t>
      </w:r>
      <w:r w:rsidR="00FA3203" w:rsidRPr="00A706CE">
        <w:rPr>
          <w:rFonts w:ascii="Public Sans" w:hAnsi="Public Sans"/>
          <w:sz w:val="22"/>
        </w:rPr>
        <w:t xml:space="preserve">, </w:t>
      </w:r>
    </w:p>
    <w:p w14:paraId="0C306C47" w14:textId="77777777" w:rsidR="00850E50" w:rsidRPr="00A706CE" w:rsidRDefault="00FA3203" w:rsidP="00712DC3">
      <w:pPr>
        <w:pStyle w:val="BodyText"/>
        <w:widowControl w:val="0"/>
        <w:numPr>
          <w:ilvl w:val="0"/>
          <w:numId w:val="31"/>
        </w:numPr>
        <w:spacing w:before="0" w:after="0" w:line="240" w:lineRule="auto"/>
        <w:rPr>
          <w:rFonts w:ascii="Public Sans" w:hAnsi="Public Sans"/>
          <w:b/>
          <w:color w:val="002060"/>
          <w:sz w:val="22"/>
        </w:rPr>
      </w:pPr>
      <w:r w:rsidRPr="00A706CE">
        <w:rPr>
          <w:rFonts w:ascii="Public Sans" w:hAnsi="Public Sans"/>
          <w:sz w:val="22"/>
        </w:rPr>
        <w:t xml:space="preserve">being </w:t>
      </w:r>
      <w:r w:rsidR="00850E50" w:rsidRPr="00A706CE">
        <w:rPr>
          <w:rFonts w:ascii="Public Sans" w:hAnsi="Public Sans"/>
          <w:sz w:val="22"/>
        </w:rPr>
        <w:t xml:space="preserve">hospitalised </w:t>
      </w:r>
      <w:r w:rsidRPr="00A706CE">
        <w:rPr>
          <w:rFonts w:ascii="Public Sans" w:hAnsi="Public Sans"/>
          <w:sz w:val="22"/>
        </w:rPr>
        <w:t xml:space="preserve">for significant lengths of time </w:t>
      </w:r>
    </w:p>
    <w:p w14:paraId="38B69AB0" w14:textId="29D5B7DE" w:rsidR="00850E50" w:rsidRPr="00A706CE" w:rsidRDefault="0057372E" w:rsidP="00712DC3">
      <w:pPr>
        <w:pStyle w:val="BodyText"/>
        <w:widowControl w:val="0"/>
        <w:numPr>
          <w:ilvl w:val="0"/>
          <w:numId w:val="31"/>
        </w:numPr>
        <w:spacing w:before="0" w:after="0" w:line="240" w:lineRule="auto"/>
        <w:rPr>
          <w:rFonts w:ascii="Public Sans" w:hAnsi="Public Sans"/>
          <w:b/>
          <w:color w:val="002060"/>
          <w:sz w:val="22"/>
        </w:rPr>
      </w:pPr>
      <w:r w:rsidRPr="00A706CE">
        <w:rPr>
          <w:rFonts w:ascii="Public Sans" w:hAnsi="Public Sans"/>
          <w:sz w:val="22"/>
        </w:rPr>
        <w:t>significant deterioration in th</w:t>
      </w:r>
      <w:r w:rsidR="00850E50" w:rsidRPr="00A706CE">
        <w:rPr>
          <w:rFonts w:ascii="Public Sans" w:hAnsi="Public Sans"/>
          <w:sz w:val="22"/>
        </w:rPr>
        <w:t>eir health and social wellbeing</w:t>
      </w:r>
      <w:r w:rsidR="004B1D00">
        <w:rPr>
          <w:rFonts w:ascii="Public Sans" w:hAnsi="Public Sans"/>
          <w:sz w:val="22"/>
        </w:rPr>
        <w:t>.</w:t>
      </w:r>
      <w:r w:rsidRPr="00A706CE">
        <w:rPr>
          <w:rFonts w:ascii="Public Sans" w:hAnsi="Public Sans"/>
          <w:sz w:val="22"/>
        </w:rPr>
        <w:t xml:space="preserve"> </w:t>
      </w:r>
    </w:p>
    <w:p w14:paraId="34B56147" w14:textId="77777777" w:rsidR="00A665BB" w:rsidRPr="00A706CE" w:rsidRDefault="00A665BB" w:rsidP="00712DC3">
      <w:pPr>
        <w:pStyle w:val="BodyText"/>
        <w:widowControl w:val="0"/>
        <w:spacing w:before="0" w:after="0" w:line="240" w:lineRule="auto"/>
        <w:rPr>
          <w:rFonts w:ascii="Public Sans" w:hAnsi="Public Sans"/>
          <w:sz w:val="22"/>
        </w:rPr>
      </w:pPr>
    </w:p>
    <w:p w14:paraId="505922EF" w14:textId="14B3055F" w:rsidR="00B0674B" w:rsidRDefault="00D80ADB" w:rsidP="00712DC3">
      <w:pPr>
        <w:pStyle w:val="BodyText"/>
        <w:widowControl w:val="0"/>
        <w:spacing w:before="0" w:after="0" w:line="240" w:lineRule="auto"/>
        <w:rPr>
          <w:rFonts w:ascii="Public Sans" w:hAnsi="Public Sans"/>
          <w:sz w:val="22"/>
        </w:rPr>
      </w:pPr>
      <w:r w:rsidRPr="00A706CE">
        <w:rPr>
          <w:rFonts w:ascii="Public Sans" w:hAnsi="Public Sans"/>
          <w:sz w:val="22"/>
        </w:rPr>
        <w:t xml:space="preserve">Further investment and training is needed for the development of specialist services in the NDIS market to meet the needs of participants with complex support requirements. </w:t>
      </w:r>
      <w:r w:rsidR="0031113A" w:rsidRPr="00A706CE">
        <w:rPr>
          <w:rFonts w:ascii="Public Sans" w:hAnsi="Public Sans"/>
          <w:sz w:val="22"/>
        </w:rPr>
        <w:t xml:space="preserve">Stronger coordination is </w:t>
      </w:r>
      <w:r w:rsidR="003847D8">
        <w:rPr>
          <w:rFonts w:ascii="Public Sans" w:hAnsi="Public Sans"/>
          <w:sz w:val="22"/>
        </w:rPr>
        <w:t xml:space="preserve">also </w:t>
      </w:r>
      <w:r w:rsidR="0031113A" w:rsidRPr="00A706CE">
        <w:rPr>
          <w:rFonts w:ascii="Public Sans" w:hAnsi="Public Sans"/>
          <w:sz w:val="22"/>
        </w:rPr>
        <w:t>needed between state and federal government interfaces to ensure there is a safety net for people with complex support needs facing additional barriers to accessing</w:t>
      </w:r>
      <w:r w:rsidR="00DF662A" w:rsidRPr="00A706CE">
        <w:rPr>
          <w:rFonts w:ascii="Public Sans" w:hAnsi="Public Sans"/>
          <w:sz w:val="22"/>
        </w:rPr>
        <w:t xml:space="preserve"> appropriate</w:t>
      </w:r>
      <w:r w:rsidR="0031113A" w:rsidRPr="00A706CE">
        <w:rPr>
          <w:rFonts w:ascii="Public Sans" w:hAnsi="Public Sans"/>
          <w:sz w:val="22"/>
        </w:rPr>
        <w:t xml:space="preserve"> services in the NDIS. </w:t>
      </w:r>
    </w:p>
    <w:p w14:paraId="32E1BBD2" w14:textId="7371960B" w:rsidR="003F29ED" w:rsidRDefault="003F29ED" w:rsidP="00712DC3">
      <w:pPr>
        <w:pStyle w:val="BodyText"/>
        <w:widowControl w:val="0"/>
        <w:spacing w:before="0" w:after="0" w:line="240" w:lineRule="auto"/>
        <w:rPr>
          <w:rFonts w:ascii="Public Sans" w:hAnsi="Public Sans"/>
          <w:sz w:val="22"/>
        </w:rPr>
      </w:pPr>
    </w:p>
    <w:p w14:paraId="37C36F48" w14:textId="6B2EF855" w:rsidR="007C7199" w:rsidRDefault="003F29ED" w:rsidP="00712DC3">
      <w:pPr>
        <w:pStyle w:val="BodyText"/>
        <w:widowControl w:val="0"/>
        <w:spacing w:before="0" w:after="0" w:line="240" w:lineRule="auto"/>
        <w:rPr>
          <w:rFonts w:ascii="Public Sans" w:hAnsi="Public Sans"/>
          <w:sz w:val="22"/>
        </w:rPr>
      </w:pPr>
      <w:r>
        <w:rPr>
          <w:rFonts w:ascii="Public Sans" w:hAnsi="Public Sans"/>
          <w:sz w:val="22"/>
        </w:rPr>
        <w:t xml:space="preserve">In our view, </w:t>
      </w:r>
      <w:r w:rsidR="007C7199">
        <w:rPr>
          <w:rFonts w:ascii="Public Sans" w:hAnsi="Public Sans"/>
          <w:sz w:val="22"/>
        </w:rPr>
        <w:t xml:space="preserve">it is in relation to people with </w:t>
      </w:r>
      <w:r w:rsidR="007B58A6">
        <w:rPr>
          <w:rFonts w:ascii="Public Sans" w:hAnsi="Public Sans"/>
          <w:sz w:val="22"/>
        </w:rPr>
        <w:t xml:space="preserve">especially </w:t>
      </w:r>
      <w:r w:rsidR="007C7199">
        <w:rPr>
          <w:rFonts w:ascii="Public Sans" w:hAnsi="Public Sans"/>
          <w:sz w:val="22"/>
        </w:rPr>
        <w:t xml:space="preserve">complex </w:t>
      </w:r>
      <w:r w:rsidR="00E4004B">
        <w:rPr>
          <w:rFonts w:ascii="Public Sans" w:hAnsi="Public Sans"/>
          <w:sz w:val="22"/>
        </w:rPr>
        <w:t xml:space="preserve">support </w:t>
      </w:r>
      <w:r w:rsidR="007C7199">
        <w:rPr>
          <w:rFonts w:ascii="Public Sans" w:hAnsi="Public Sans"/>
          <w:sz w:val="22"/>
        </w:rPr>
        <w:t xml:space="preserve">needs </w:t>
      </w:r>
      <w:r w:rsidR="00E4004B">
        <w:rPr>
          <w:rFonts w:ascii="Public Sans" w:hAnsi="Public Sans"/>
          <w:sz w:val="22"/>
        </w:rPr>
        <w:t>that consideration of a case management function may be warranted. In particular, where the</w:t>
      </w:r>
      <w:r w:rsidR="002E0BD3">
        <w:rPr>
          <w:rFonts w:ascii="Public Sans" w:hAnsi="Public Sans"/>
          <w:sz w:val="22"/>
        </w:rPr>
        <w:t>re are high risks and the</w:t>
      </w:r>
      <w:r w:rsidR="00E4004B">
        <w:rPr>
          <w:rFonts w:ascii="Public Sans" w:hAnsi="Public Sans"/>
          <w:sz w:val="22"/>
        </w:rPr>
        <w:t xml:space="preserve"> complexity of the person’s needs is not limited to the provision of NDIS supports and services. </w:t>
      </w:r>
    </w:p>
    <w:p w14:paraId="0386AE65" w14:textId="77777777" w:rsidR="00A665BB" w:rsidRPr="00A706CE" w:rsidRDefault="00A665BB" w:rsidP="00712DC3">
      <w:pPr>
        <w:pStyle w:val="BodyText"/>
        <w:widowControl w:val="0"/>
        <w:spacing w:before="0" w:after="0" w:line="240" w:lineRule="auto"/>
        <w:rPr>
          <w:rFonts w:ascii="Public Sans" w:hAnsi="Public Sans"/>
          <w:sz w:val="22"/>
        </w:rPr>
      </w:pPr>
    </w:p>
    <w:p w14:paraId="7193D9CC" w14:textId="1E098B18" w:rsidR="00B01A0C" w:rsidRPr="00A706CE" w:rsidRDefault="00DC0320" w:rsidP="00CB0A90">
      <w:pPr>
        <w:pStyle w:val="Heading2"/>
        <w:keepNext w:val="0"/>
        <w:keepLines w:val="0"/>
        <w:widowControl w:val="0"/>
        <w:numPr>
          <w:ilvl w:val="0"/>
          <w:numId w:val="50"/>
        </w:numPr>
        <w:spacing w:before="0" w:after="0"/>
        <w:ind w:left="425" w:hanging="425"/>
        <w:rPr>
          <w:rFonts w:ascii="Public Sans" w:hAnsi="Public Sans"/>
          <w:b/>
          <w:color w:val="002060"/>
          <w:sz w:val="32"/>
        </w:rPr>
      </w:pPr>
      <w:r w:rsidRPr="00A706CE">
        <w:rPr>
          <w:rFonts w:ascii="Public Sans" w:hAnsi="Public Sans"/>
          <w:b/>
          <w:color w:val="002060"/>
          <w:sz w:val="32"/>
        </w:rPr>
        <w:t xml:space="preserve">Strengthening </w:t>
      </w:r>
      <w:r w:rsidR="00E80C25" w:rsidRPr="00A706CE">
        <w:rPr>
          <w:rFonts w:ascii="Public Sans" w:hAnsi="Public Sans"/>
          <w:b/>
          <w:color w:val="002060"/>
          <w:sz w:val="32"/>
        </w:rPr>
        <w:t>direct service provision</w:t>
      </w:r>
      <w:r w:rsidR="00D07466" w:rsidRPr="00A706CE">
        <w:rPr>
          <w:rFonts w:ascii="Public Sans" w:hAnsi="Public Sans"/>
          <w:b/>
          <w:color w:val="002060"/>
          <w:sz w:val="32"/>
        </w:rPr>
        <w:t xml:space="preserve"> to improve safeguards</w:t>
      </w:r>
    </w:p>
    <w:p w14:paraId="1835DC23" w14:textId="77777777" w:rsidR="00A665BB" w:rsidRPr="00CB0A90" w:rsidRDefault="00A665BB" w:rsidP="00712DC3">
      <w:pPr>
        <w:pStyle w:val="BodyText"/>
        <w:widowControl w:val="0"/>
        <w:spacing w:before="0" w:after="0" w:line="240" w:lineRule="auto"/>
        <w:rPr>
          <w:rFonts w:ascii="Public Sans" w:hAnsi="Public Sans"/>
          <w:sz w:val="22"/>
        </w:rPr>
      </w:pPr>
    </w:p>
    <w:p w14:paraId="289EEAF4" w14:textId="65A45041" w:rsidR="0060261D" w:rsidRPr="00A706CE" w:rsidRDefault="00B14A54" w:rsidP="00B14A54">
      <w:pPr>
        <w:pStyle w:val="Heading3"/>
        <w:keepNext w:val="0"/>
        <w:keepLines w:val="0"/>
        <w:widowControl w:val="0"/>
        <w:spacing w:before="0"/>
        <w:ind w:left="720" w:hanging="720"/>
        <w:rPr>
          <w:rFonts w:ascii="Public Sans" w:hAnsi="Public Sans"/>
          <w:b/>
          <w:color w:val="002060"/>
          <w:sz w:val="24"/>
        </w:rPr>
      </w:pPr>
      <w:r>
        <w:rPr>
          <w:rFonts w:ascii="Public Sans" w:hAnsi="Public Sans"/>
          <w:b/>
          <w:color w:val="002060"/>
          <w:sz w:val="28"/>
        </w:rPr>
        <w:t>7.1</w:t>
      </w:r>
      <w:r>
        <w:rPr>
          <w:rFonts w:ascii="Public Sans" w:hAnsi="Public Sans"/>
          <w:b/>
          <w:color w:val="002060"/>
          <w:sz w:val="28"/>
        </w:rPr>
        <w:tab/>
      </w:r>
      <w:r w:rsidR="00C064C3">
        <w:rPr>
          <w:rFonts w:ascii="Public Sans" w:hAnsi="Public Sans"/>
          <w:b/>
          <w:color w:val="002060"/>
          <w:sz w:val="28"/>
        </w:rPr>
        <w:t xml:space="preserve">Leadership and </w:t>
      </w:r>
      <w:r w:rsidR="00303DC2" w:rsidRPr="00A706CE">
        <w:rPr>
          <w:rFonts w:ascii="Public Sans" w:hAnsi="Public Sans"/>
          <w:b/>
          <w:color w:val="002060"/>
          <w:sz w:val="28"/>
        </w:rPr>
        <w:t>a zero-tolerance culture</w:t>
      </w:r>
    </w:p>
    <w:p w14:paraId="73A86C1A" w14:textId="3E60C86C" w:rsidR="00D20CE8" w:rsidRPr="00A706CE" w:rsidRDefault="00303DC2" w:rsidP="00712DC3">
      <w:pPr>
        <w:pStyle w:val="BodyText"/>
        <w:widowControl w:val="0"/>
        <w:spacing w:before="0" w:after="0" w:line="240" w:lineRule="auto"/>
        <w:rPr>
          <w:rFonts w:ascii="Public Sans" w:hAnsi="Public Sans"/>
          <w:sz w:val="22"/>
          <w:szCs w:val="22"/>
        </w:rPr>
      </w:pPr>
      <w:r w:rsidRPr="00A706CE">
        <w:rPr>
          <w:rFonts w:ascii="Public Sans" w:hAnsi="Public Sans"/>
          <w:sz w:val="22"/>
          <w:szCs w:val="22"/>
        </w:rPr>
        <w:t xml:space="preserve">In matters raised by </w:t>
      </w:r>
      <w:r w:rsidR="00F1332F" w:rsidRPr="00A706CE">
        <w:rPr>
          <w:rFonts w:ascii="Public Sans" w:hAnsi="Public Sans"/>
          <w:sz w:val="22"/>
          <w:szCs w:val="22"/>
        </w:rPr>
        <w:t>OCVs</w:t>
      </w:r>
      <w:r w:rsidRPr="00A706CE">
        <w:rPr>
          <w:rFonts w:ascii="Public Sans" w:hAnsi="Public Sans"/>
          <w:sz w:val="22"/>
          <w:szCs w:val="22"/>
        </w:rPr>
        <w:t xml:space="preserve"> and the ADC, leadership and culture are critically important to how services respond to concerns of abuse and uphold the human rights of the people they support.</w:t>
      </w:r>
    </w:p>
    <w:p w14:paraId="3E85E7F4" w14:textId="77777777" w:rsidR="00A665BB" w:rsidRPr="00A706CE" w:rsidRDefault="00A665BB" w:rsidP="00712DC3">
      <w:pPr>
        <w:pStyle w:val="BodyText"/>
        <w:widowControl w:val="0"/>
        <w:spacing w:before="0" w:after="0" w:line="240" w:lineRule="auto"/>
        <w:rPr>
          <w:rFonts w:ascii="Public Sans" w:hAnsi="Public Sans"/>
          <w:sz w:val="22"/>
        </w:rPr>
      </w:pPr>
    </w:p>
    <w:p w14:paraId="1F481D01" w14:textId="552C63A8" w:rsidR="00D20CE8" w:rsidRPr="00A706CE" w:rsidRDefault="00F1332F" w:rsidP="00712DC3">
      <w:pPr>
        <w:pStyle w:val="BodyText"/>
        <w:widowControl w:val="0"/>
        <w:spacing w:before="0" w:after="0" w:line="240" w:lineRule="auto"/>
        <w:rPr>
          <w:rFonts w:ascii="Public Sans" w:hAnsi="Public Sans"/>
          <w:sz w:val="22"/>
          <w:szCs w:val="22"/>
        </w:rPr>
      </w:pPr>
      <w:r w:rsidRPr="00A706CE">
        <w:rPr>
          <w:rFonts w:ascii="Public Sans" w:hAnsi="Public Sans"/>
          <w:sz w:val="22"/>
          <w:szCs w:val="22"/>
        </w:rPr>
        <w:t>OCVs</w:t>
      </w:r>
      <w:r w:rsidR="00303DC2" w:rsidRPr="00A706CE">
        <w:rPr>
          <w:rFonts w:ascii="Public Sans" w:hAnsi="Public Sans"/>
          <w:sz w:val="22"/>
          <w:szCs w:val="22"/>
        </w:rPr>
        <w:t xml:space="preserve"> note that there is often a large disconnect between senior management and direct support workers. Pressures of the NDIS on providers have caused a reduction in ‘practice leadership’, with team leadership positions being spread across 4-5 </w:t>
      </w:r>
      <w:r w:rsidR="00300EF8">
        <w:rPr>
          <w:rFonts w:ascii="Public Sans" w:hAnsi="Public Sans"/>
          <w:sz w:val="22"/>
          <w:szCs w:val="22"/>
        </w:rPr>
        <w:t>premises</w:t>
      </w:r>
      <w:r w:rsidR="00303DC2" w:rsidRPr="00A706CE">
        <w:rPr>
          <w:rFonts w:ascii="Public Sans" w:hAnsi="Public Sans"/>
          <w:sz w:val="22"/>
          <w:szCs w:val="22"/>
        </w:rPr>
        <w:t>. Lack of internal communication between workers and management can see the breakdown of shared responsibility to support the rights of residents, and workers often do not feel confident to raise issues with managers regarding resident wellbeing.</w:t>
      </w:r>
    </w:p>
    <w:p w14:paraId="688F8E8D" w14:textId="77777777" w:rsidR="00A665BB" w:rsidRPr="00A706CE" w:rsidRDefault="00A665BB" w:rsidP="00712DC3">
      <w:pPr>
        <w:pStyle w:val="BodyText"/>
        <w:widowControl w:val="0"/>
        <w:spacing w:before="0" w:after="0" w:line="240" w:lineRule="auto"/>
        <w:rPr>
          <w:rFonts w:ascii="Public Sans" w:hAnsi="Public Sans"/>
          <w:sz w:val="22"/>
          <w:szCs w:val="22"/>
        </w:rPr>
      </w:pPr>
    </w:p>
    <w:p w14:paraId="2C8D7712" w14:textId="423CF4D6" w:rsidR="0060261D" w:rsidRPr="00A706CE" w:rsidRDefault="0073297E" w:rsidP="00712DC3">
      <w:pPr>
        <w:pStyle w:val="BodyText"/>
        <w:widowControl w:val="0"/>
        <w:spacing w:before="0" w:after="0" w:line="240" w:lineRule="auto"/>
        <w:rPr>
          <w:rFonts w:ascii="Public Sans" w:hAnsi="Public Sans"/>
          <w:sz w:val="22"/>
          <w:szCs w:val="22"/>
        </w:rPr>
      </w:pPr>
      <w:r w:rsidRPr="00A706CE">
        <w:rPr>
          <w:rFonts w:ascii="Public Sans" w:hAnsi="Public Sans"/>
          <w:sz w:val="22"/>
          <w:szCs w:val="22"/>
        </w:rPr>
        <w:t xml:space="preserve">The ADC acknowledges </w:t>
      </w:r>
      <w:r w:rsidR="00C064C3">
        <w:rPr>
          <w:rFonts w:ascii="Public Sans" w:hAnsi="Public Sans"/>
          <w:sz w:val="22"/>
          <w:szCs w:val="22"/>
        </w:rPr>
        <w:t xml:space="preserve">the </w:t>
      </w:r>
      <w:r w:rsidRPr="00A706CE">
        <w:rPr>
          <w:rFonts w:ascii="Public Sans" w:hAnsi="Public Sans"/>
          <w:sz w:val="22"/>
          <w:szCs w:val="22"/>
        </w:rPr>
        <w:t>work of the</w:t>
      </w:r>
      <w:r w:rsidR="00D20CE8" w:rsidRPr="00A706CE">
        <w:rPr>
          <w:rFonts w:ascii="Public Sans" w:hAnsi="Public Sans"/>
          <w:sz w:val="22"/>
          <w:szCs w:val="22"/>
        </w:rPr>
        <w:t xml:space="preserve"> NDIS Quality and Safeguards</w:t>
      </w:r>
      <w:r w:rsidRPr="00A706CE">
        <w:rPr>
          <w:rFonts w:ascii="Public Sans" w:hAnsi="Public Sans"/>
          <w:sz w:val="22"/>
          <w:szCs w:val="22"/>
        </w:rPr>
        <w:t xml:space="preserve"> Commission to embed the need for providers and workers to respond to any concerns of abuse</w:t>
      </w:r>
      <w:r w:rsidR="00A977A2" w:rsidRPr="00A706CE">
        <w:rPr>
          <w:rFonts w:ascii="Public Sans" w:hAnsi="Public Sans"/>
          <w:sz w:val="22"/>
          <w:szCs w:val="22"/>
        </w:rPr>
        <w:t xml:space="preserve"> in various</w:t>
      </w:r>
      <w:r w:rsidR="00661337" w:rsidRPr="00A706CE">
        <w:rPr>
          <w:rFonts w:ascii="Public Sans" w:hAnsi="Public Sans"/>
          <w:sz w:val="22"/>
          <w:szCs w:val="22"/>
        </w:rPr>
        <w:t xml:space="preserve"> compliance</w:t>
      </w:r>
      <w:r w:rsidR="00A977A2" w:rsidRPr="00A706CE">
        <w:rPr>
          <w:rFonts w:ascii="Public Sans" w:hAnsi="Public Sans"/>
          <w:sz w:val="22"/>
          <w:szCs w:val="22"/>
        </w:rPr>
        <w:t xml:space="preserve"> frameworks</w:t>
      </w:r>
      <w:r w:rsidRPr="00A706CE">
        <w:rPr>
          <w:rFonts w:ascii="Public Sans" w:hAnsi="Public Sans"/>
          <w:sz w:val="22"/>
          <w:szCs w:val="22"/>
        </w:rPr>
        <w:t xml:space="preserve">, such as the NDIS Workforce Capability Framework, NDIS Code of Conduct and NDIS Practice Standards. </w:t>
      </w:r>
      <w:r w:rsidR="00A977A2" w:rsidRPr="00A706CE">
        <w:rPr>
          <w:rFonts w:ascii="Public Sans" w:hAnsi="Public Sans"/>
          <w:sz w:val="22"/>
          <w:szCs w:val="22"/>
        </w:rPr>
        <w:t>However, auditing</w:t>
      </w:r>
      <w:r w:rsidRPr="00A706CE">
        <w:rPr>
          <w:rFonts w:ascii="Public Sans" w:hAnsi="Public Sans"/>
          <w:sz w:val="22"/>
          <w:szCs w:val="22"/>
        </w:rPr>
        <w:t xml:space="preserve"> and governance procedures need to more effectively monitor how providers are </w:t>
      </w:r>
      <w:r w:rsidR="00D07466" w:rsidRPr="00A706CE">
        <w:rPr>
          <w:rFonts w:ascii="Public Sans" w:hAnsi="Public Sans"/>
          <w:sz w:val="22"/>
          <w:szCs w:val="22"/>
        </w:rPr>
        <w:t xml:space="preserve">using these tools to improve practice, and uphold </w:t>
      </w:r>
      <w:r w:rsidRPr="00A706CE">
        <w:rPr>
          <w:rFonts w:ascii="Public Sans" w:hAnsi="Public Sans"/>
          <w:sz w:val="22"/>
          <w:szCs w:val="22"/>
        </w:rPr>
        <w:t xml:space="preserve">their responsibility to respond to concerns of abuse of clients both in service and informal settings.  </w:t>
      </w:r>
    </w:p>
    <w:p w14:paraId="4A18DD88" w14:textId="77777777" w:rsidR="006C5F03" w:rsidRPr="00A706CE" w:rsidRDefault="006C5F03" w:rsidP="00712DC3">
      <w:pPr>
        <w:pStyle w:val="BodyText"/>
        <w:widowControl w:val="0"/>
        <w:spacing w:before="0" w:after="0" w:line="240" w:lineRule="auto"/>
        <w:rPr>
          <w:rFonts w:ascii="Public Sans" w:hAnsi="Public Sans"/>
          <w:sz w:val="22"/>
          <w:szCs w:val="22"/>
        </w:rPr>
      </w:pPr>
    </w:p>
    <w:p w14:paraId="4A1DC0DC" w14:textId="0F5963AA" w:rsidR="006B7B3D" w:rsidRPr="00A706CE" w:rsidRDefault="00B14A54" w:rsidP="00B14A54">
      <w:pPr>
        <w:pStyle w:val="Heading3"/>
        <w:keepNext w:val="0"/>
        <w:keepLines w:val="0"/>
        <w:widowControl w:val="0"/>
        <w:spacing w:before="0"/>
        <w:rPr>
          <w:rFonts w:ascii="Public Sans" w:hAnsi="Public Sans"/>
          <w:b/>
          <w:color w:val="002060"/>
          <w:sz w:val="28"/>
          <w:szCs w:val="26"/>
        </w:rPr>
      </w:pPr>
      <w:r w:rsidRPr="00D70F5C">
        <w:rPr>
          <w:rFonts w:ascii="Public Sans" w:hAnsi="Public Sans"/>
          <w:b/>
          <w:color w:val="002060"/>
          <w:sz w:val="28"/>
          <w:szCs w:val="26"/>
        </w:rPr>
        <w:t>7.2</w:t>
      </w:r>
      <w:r w:rsidRPr="00D70F5C">
        <w:rPr>
          <w:rFonts w:ascii="Public Sans" w:hAnsi="Public Sans"/>
          <w:b/>
          <w:color w:val="002060"/>
          <w:sz w:val="28"/>
          <w:szCs w:val="26"/>
        </w:rPr>
        <w:tab/>
      </w:r>
      <w:r w:rsidR="00641286" w:rsidRPr="00D70F5C">
        <w:rPr>
          <w:rFonts w:ascii="Public Sans" w:hAnsi="Public Sans"/>
          <w:b/>
          <w:color w:val="002060"/>
          <w:sz w:val="28"/>
          <w:szCs w:val="26"/>
        </w:rPr>
        <w:t>Training</w:t>
      </w:r>
      <w:r w:rsidR="00641286" w:rsidRPr="00A706CE">
        <w:rPr>
          <w:rFonts w:ascii="Public Sans" w:hAnsi="Public Sans"/>
          <w:b/>
          <w:color w:val="002060"/>
          <w:sz w:val="28"/>
          <w:szCs w:val="26"/>
        </w:rPr>
        <w:t xml:space="preserve"> </w:t>
      </w:r>
      <w:r w:rsidR="002240B7" w:rsidRPr="00A706CE">
        <w:rPr>
          <w:rFonts w:ascii="Public Sans" w:hAnsi="Public Sans"/>
          <w:b/>
          <w:color w:val="002060"/>
          <w:sz w:val="28"/>
          <w:szCs w:val="26"/>
        </w:rPr>
        <w:t xml:space="preserve">needs to be re-prioritised and incentivised </w:t>
      </w:r>
    </w:p>
    <w:p w14:paraId="727C9129" w14:textId="264B821C" w:rsidR="000C513B" w:rsidRDefault="00A706CE" w:rsidP="00712DC3">
      <w:pPr>
        <w:pStyle w:val="BodyText"/>
        <w:widowControl w:val="0"/>
        <w:spacing w:before="0" w:after="0" w:line="240" w:lineRule="auto"/>
        <w:rPr>
          <w:rFonts w:ascii="Public Sans" w:hAnsi="Public Sans"/>
          <w:sz w:val="22"/>
          <w:szCs w:val="22"/>
        </w:rPr>
      </w:pPr>
      <w:r w:rsidRPr="00A706CE">
        <w:rPr>
          <w:rFonts w:ascii="Public Sans" w:hAnsi="Public Sans"/>
          <w:sz w:val="22"/>
          <w:szCs w:val="22"/>
        </w:rPr>
        <w:t>The q</w:t>
      </w:r>
      <w:r w:rsidR="00065F0B" w:rsidRPr="00A706CE">
        <w:rPr>
          <w:rFonts w:ascii="Public Sans" w:hAnsi="Public Sans"/>
          <w:sz w:val="22"/>
          <w:szCs w:val="22"/>
        </w:rPr>
        <w:t xml:space="preserve">uality of training and support delivered by the NDIS workforce is a key factor in the wellbeing and safeguarding of </w:t>
      </w:r>
      <w:r w:rsidR="00A81BB7" w:rsidRPr="00A706CE">
        <w:rPr>
          <w:rFonts w:ascii="Public Sans" w:hAnsi="Public Sans"/>
          <w:sz w:val="22"/>
          <w:szCs w:val="22"/>
        </w:rPr>
        <w:t>NDIS participants</w:t>
      </w:r>
      <w:r w:rsidR="00D077B9" w:rsidRPr="00A706CE">
        <w:rPr>
          <w:rFonts w:ascii="Public Sans" w:hAnsi="Public Sans"/>
          <w:sz w:val="22"/>
          <w:szCs w:val="22"/>
        </w:rPr>
        <w:t>.</w:t>
      </w:r>
      <w:r w:rsidR="002F134B" w:rsidRPr="00A706CE">
        <w:rPr>
          <w:rFonts w:ascii="Public Sans" w:hAnsi="Public Sans"/>
          <w:sz w:val="22"/>
          <w:szCs w:val="22"/>
        </w:rPr>
        <w:t xml:space="preserve"> However, </w:t>
      </w:r>
      <w:r w:rsidR="005156D9">
        <w:rPr>
          <w:rFonts w:ascii="Public Sans" w:hAnsi="Public Sans"/>
          <w:sz w:val="22"/>
          <w:szCs w:val="22"/>
        </w:rPr>
        <w:t xml:space="preserve">OCVs have identified that </w:t>
      </w:r>
      <w:r w:rsidR="002F134B" w:rsidRPr="00A706CE">
        <w:rPr>
          <w:rFonts w:ascii="Public Sans" w:hAnsi="Public Sans"/>
          <w:sz w:val="22"/>
          <w:szCs w:val="22"/>
        </w:rPr>
        <w:t>training has become increasingly de-prioritised by service providers due to competing pressures such as f</w:t>
      </w:r>
      <w:r w:rsidR="00065F0B" w:rsidRPr="00A706CE">
        <w:rPr>
          <w:rFonts w:ascii="Public Sans" w:hAnsi="Public Sans"/>
          <w:sz w:val="22"/>
          <w:szCs w:val="22"/>
        </w:rPr>
        <w:t>in</w:t>
      </w:r>
      <w:r w:rsidR="002F134B" w:rsidRPr="00A706CE">
        <w:rPr>
          <w:rFonts w:ascii="Public Sans" w:hAnsi="Public Sans"/>
          <w:sz w:val="22"/>
          <w:szCs w:val="22"/>
        </w:rPr>
        <w:t>ancial constraints</w:t>
      </w:r>
      <w:r w:rsidRPr="00A706CE">
        <w:rPr>
          <w:rFonts w:ascii="Public Sans" w:hAnsi="Public Sans"/>
          <w:sz w:val="22"/>
          <w:szCs w:val="22"/>
        </w:rPr>
        <w:t>, the difficulty of releasing staff to attend training,</w:t>
      </w:r>
      <w:r w:rsidR="002F134B" w:rsidRPr="00A706CE">
        <w:rPr>
          <w:rFonts w:ascii="Public Sans" w:hAnsi="Public Sans"/>
          <w:sz w:val="22"/>
          <w:szCs w:val="22"/>
        </w:rPr>
        <w:t xml:space="preserve"> and</w:t>
      </w:r>
      <w:r w:rsidR="00065F0B" w:rsidRPr="00A706CE">
        <w:rPr>
          <w:rFonts w:ascii="Public Sans" w:hAnsi="Public Sans"/>
          <w:sz w:val="22"/>
          <w:szCs w:val="22"/>
        </w:rPr>
        <w:t xml:space="preserve"> </w:t>
      </w:r>
      <w:r w:rsidR="002F134B" w:rsidRPr="00A706CE">
        <w:rPr>
          <w:rFonts w:ascii="Public Sans" w:hAnsi="Public Sans"/>
          <w:sz w:val="22"/>
          <w:szCs w:val="22"/>
        </w:rPr>
        <w:t xml:space="preserve">uncertain funding. </w:t>
      </w:r>
      <w:r w:rsidR="00A81BB7" w:rsidRPr="00A706CE">
        <w:rPr>
          <w:rFonts w:ascii="Public Sans" w:hAnsi="Public Sans"/>
          <w:sz w:val="22"/>
          <w:szCs w:val="22"/>
        </w:rPr>
        <w:t>T</w:t>
      </w:r>
      <w:r w:rsidR="002F134B" w:rsidRPr="00A706CE">
        <w:rPr>
          <w:rFonts w:ascii="Public Sans" w:hAnsi="Public Sans"/>
          <w:sz w:val="22"/>
          <w:szCs w:val="22"/>
        </w:rPr>
        <w:t>he</w:t>
      </w:r>
      <w:r w:rsidR="00065F0B" w:rsidRPr="00A706CE">
        <w:rPr>
          <w:rFonts w:ascii="Public Sans" w:hAnsi="Public Sans"/>
          <w:sz w:val="22"/>
          <w:szCs w:val="22"/>
        </w:rPr>
        <w:t xml:space="preserve"> </w:t>
      </w:r>
      <w:r w:rsidR="008E3F48">
        <w:rPr>
          <w:rFonts w:ascii="Public Sans" w:hAnsi="Public Sans"/>
          <w:sz w:val="22"/>
          <w:szCs w:val="22"/>
        </w:rPr>
        <w:t>high</w:t>
      </w:r>
      <w:r w:rsidR="00065F0B" w:rsidRPr="00A706CE">
        <w:rPr>
          <w:rFonts w:ascii="Public Sans" w:hAnsi="Public Sans"/>
          <w:sz w:val="22"/>
          <w:szCs w:val="22"/>
        </w:rPr>
        <w:t xml:space="preserve"> demand </w:t>
      </w:r>
      <w:r w:rsidR="00A81BB7" w:rsidRPr="00A706CE">
        <w:rPr>
          <w:rFonts w:ascii="Public Sans" w:hAnsi="Public Sans"/>
          <w:sz w:val="22"/>
          <w:szCs w:val="22"/>
        </w:rPr>
        <w:t>for</w:t>
      </w:r>
      <w:r w:rsidR="008E3F48">
        <w:rPr>
          <w:rFonts w:ascii="Public Sans" w:hAnsi="Public Sans"/>
          <w:sz w:val="22"/>
          <w:szCs w:val="22"/>
        </w:rPr>
        <w:t xml:space="preserve"> and shortage of</w:t>
      </w:r>
      <w:r w:rsidR="00065F0B" w:rsidRPr="00A706CE">
        <w:rPr>
          <w:rFonts w:ascii="Public Sans" w:hAnsi="Public Sans"/>
          <w:sz w:val="22"/>
          <w:szCs w:val="22"/>
        </w:rPr>
        <w:t xml:space="preserve"> NDIS workers</w:t>
      </w:r>
      <w:r w:rsidR="008E3F48">
        <w:rPr>
          <w:rFonts w:ascii="Public Sans" w:hAnsi="Public Sans"/>
          <w:sz w:val="22"/>
          <w:szCs w:val="22"/>
        </w:rPr>
        <w:t>,</w:t>
      </w:r>
      <w:r w:rsidR="00065F0B" w:rsidRPr="00A706CE">
        <w:rPr>
          <w:rFonts w:ascii="Public Sans" w:hAnsi="Public Sans"/>
          <w:sz w:val="22"/>
          <w:szCs w:val="22"/>
        </w:rPr>
        <w:t xml:space="preserve"> </w:t>
      </w:r>
      <w:r w:rsidR="00A81BB7" w:rsidRPr="00A706CE">
        <w:rPr>
          <w:rFonts w:ascii="Public Sans" w:hAnsi="Public Sans"/>
          <w:sz w:val="22"/>
          <w:szCs w:val="22"/>
        </w:rPr>
        <w:t xml:space="preserve">and increasing </w:t>
      </w:r>
      <w:r w:rsidR="008E3F48" w:rsidRPr="00A706CE">
        <w:rPr>
          <w:rFonts w:ascii="Public Sans" w:hAnsi="Public Sans"/>
          <w:sz w:val="22"/>
          <w:szCs w:val="22"/>
        </w:rPr>
        <w:t>casualization</w:t>
      </w:r>
      <w:r w:rsidR="00A81BB7" w:rsidRPr="00A706CE">
        <w:rPr>
          <w:rFonts w:ascii="Public Sans" w:hAnsi="Public Sans"/>
          <w:sz w:val="22"/>
          <w:szCs w:val="22"/>
        </w:rPr>
        <w:t xml:space="preserve"> of the workforce</w:t>
      </w:r>
      <w:r w:rsidR="008E3F48">
        <w:rPr>
          <w:rFonts w:ascii="Public Sans" w:hAnsi="Public Sans"/>
          <w:sz w:val="22"/>
          <w:szCs w:val="22"/>
        </w:rPr>
        <w:t>,</w:t>
      </w:r>
      <w:r w:rsidR="00A81BB7" w:rsidRPr="00A706CE">
        <w:rPr>
          <w:rFonts w:ascii="Public Sans" w:hAnsi="Public Sans"/>
          <w:sz w:val="22"/>
          <w:szCs w:val="22"/>
        </w:rPr>
        <w:t xml:space="preserve"> poses </w:t>
      </w:r>
      <w:r w:rsidR="008E3F48">
        <w:rPr>
          <w:rFonts w:ascii="Public Sans" w:hAnsi="Public Sans"/>
          <w:sz w:val="22"/>
          <w:szCs w:val="22"/>
        </w:rPr>
        <w:t>substantial</w:t>
      </w:r>
      <w:r w:rsidR="00CB77EF" w:rsidRPr="00A706CE">
        <w:rPr>
          <w:rFonts w:ascii="Public Sans" w:hAnsi="Public Sans"/>
          <w:sz w:val="22"/>
          <w:szCs w:val="22"/>
        </w:rPr>
        <w:t xml:space="preserve"> challenge</w:t>
      </w:r>
      <w:r w:rsidR="00A81BB7" w:rsidRPr="00A706CE">
        <w:rPr>
          <w:rFonts w:ascii="Public Sans" w:hAnsi="Public Sans"/>
          <w:sz w:val="22"/>
          <w:szCs w:val="22"/>
        </w:rPr>
        <w:t>s</w:t>
      </w:r>
      <w:r w:rsidR="00CB77EF" w:rsidRPr="00A706CE">
        <w:rPr>
          <w:rFonts w:ascii="Public Sans" w:hAnsi="Public Sans"/>
          <w:sz w:val="22"/>
          <w:szCs w:val="22"/>
        </w:rPr>
        <w:t xml:space="preserve"> </w:t>
      </w:r>
      <w:r w:rsidR="002F134B" w:rsidRPr="00A706CE">
        <w:rPr>
          <w:rFonts w:ascii="Public Sans" w:hAnsi="Public Sans"/>
          <w:sz w:val="22"/>
          <w:szCs w:val="22"/>
        </w:rPr>
        <w:t>to</w:t>
      </w:r>
      <w:r w:rsidR="00CB77EF" w:rsidRPr="00A706CE">
        <w:rPr>
          <w:rFonts w:ascii="Public Sans" w:hAnsi="Public Sans"/>
          <w:sz w:val="22"/>
          <w:szCs w:val="22"/>
        </w:rPr>
        <w:t xml:space="preserve"> appropriately training workers</w:t>
      </w:r>
      <w:r w:rsidR="002F134B" w:rsidRPr="00A706CE">
        <w:rPr>
          <w:rFonts w:ascii="Public Sans" w:hAnsi="Public Sans"/>
          <w:sz w:val="22"/>
          <w:szCs w:val="22"/>
        </w:rPr>
        <w:t>.</w:t>
      </w:r>
    </w:p>
    <w:p w14:paraId="5519861D" w14:textId="1A07B109" w:rsidR="008E3F48" w:rsidRDefault="008E3F48" w:rsidP="00712DC3">
      <w:pPr>
        <w:pStyle w:val="BodyText"/>
        <w:widowControl w:val="0"/>
        <w:spacing w:before="0" w:after="0" w:line="240" w:lineRule="auto"/>
        <w:rPr>
          <w:rFonts w:ascii="Public Sans" w:hAnsi="Public Sans"/>
          <w:sz w:val="22"/>
          <w:szCs w:val="22"/>
        </w:rPr>
      </w:pPr>
    </w:p>
    <w:p w14:paraId="4CACD1B9" w14:textId="4333714A" w:rsidR="00532A8D" w:rsidRDefault="00737AA2" w:rsidP="00712DC3">
      <w:pPr>
        <w:pStyle w:val="BodyText"/>
        <w:widowControl w:val="0"/>
        <w:spacing w:before="0" w:after="0" w:line="240" w:lineRule="auto"/>
        <w:rPr>
          <w:rFonts w:ascii="Public Sans" w:hAnsi="Public Sans"/>
          <w:sz w:val="22"/>
          <w:szCs w:val="22"/>
        </w:rPr>
      </w:pPr>
      <w:r>
        <w:rPr>
          <w:rFonts w:ascii="Public Sans" w:hAnsi="Public Sans"/>
          <w:sz w:val="22"/>
          <w:szCs w:val="22"/>
        </w:rPr>
        <w:t xml:space="preserve">OCVs </w:t>
      </w:r>
      <w:r w:rsidR="008E3F48">
        <w:rPr>
          <w:rFonts w:ascii="Public Sans" w:hAnsi="Public Sans"/>
          <w:sz w:val="22"/>
          <w:szCs w:val="22"/>
        </w:rPr>
        <w:t xml:space="preserve">have consistently identified and raised concerns about the paucity of training provided to staff in NDIS supported accommodation settings, and the inadequate </w:t>
      </w:r>
      <w:r w:rsidR="002E2C63">
        <w:rPr>
          <w:rFonts w:ascii="Public Sans" w:hAnsi="Public Sans"/>
          <w:sz w:val="22"/>
          <w:szCs w:val="22"/>
        </w:rPr>
        <w:t xml:space="preserve">checks on whether staff can and do implement the training and necessary capabilities in practice. OCVs have highlighted the shift that has occurred under the NDIS to online training, and the reliance on this model of training without the necessary rigor to ensure that the worker understands and can apply the skills. </w:t>
      </w:r>
    </w:p>
    <w:p w14:paraId="403696F5" w14:textId="77777777" w:rsidR="00532A8D" w:rsidRDefault="00532A8D" w:rsidP="00712DC3">
      <w:pPr>
        <w:pStyle w:val="BodyText"/>
        <w:widowControl w:val="0"/>
        <w:spacing w:before="0" w:after="0" w:line="240" w:lineRule="auto"/>
        <w:rPr>
          <w:rFonts w:ascii="Public Sans" w:hAnsi="Public Sans"/>
          <w:sz w:val="22"/>
          <w:szCs w:val="22"/>
        </w:rPr>
      </w:pPr>
    </w:p>
    <w:p w14:paraId="47AC67DD" w14:textId="1E29E8D0" w:rsidR="00532A8D" w:rsidRDefault="002E2C63" w:rsidP="00712DC3">
      <w:pPr>
        <w:pStyle w:val="BodyText"/>
        <w:widowControl w:val="0"/>
        <w:spacing w:before="0" w:after="0" w:line="240" w:lineRule="auto"/>
        <w:rPr>
          <w:rFonts w:ascii="Public Sans" w:hAnsi="Public Sans"/>
          <w:sz w:val="22"/>
          <w:szCs w:val="22"/>
        </w:rPr>
      </w:pPr>
      <w:r>
        <w:rPr>
          <w:rFonts w:ascii="Public Sans" w:hAnsi="Public Sans"/>
          <w:sz w:val="22"/>
          <w:szCs w:val="22"/>
        </w:rPr>
        <w:t xml:space="preserve">While OCVs have raised staff training as a concern at large, they have particularly </w:t>
      </w:r>
      <w:r w:rsidR="00532A8D">
        <w:rPr>
          <w:rFonts w:ascii="Public Sans" w:hAnsi="Public Sans"/>
          <w:sz w:val="22"/>
          <w:szCs w:val="22"/>
        </w:rPr>
        <w:t>highlighted concerns about the i</w:t>
      </w:r>
      <w:r>
        <w:rPr>
          <w:rFonts w:ascii="Public Sans" w:hAnsi="Public Sans"/>
          <w:sz w:val="22"/>
          <w:szCs w:val="22"/>
        </w:rPr>
        <w:t xml:space="preserve">nadequate provision of individualised and targeted training for staff on the specific needs of participants, </w:t>
      </w:r>
      <w:r w:rsidR="00532A8D">
        <w:rPr>
          <w:rFonts w:ascii="Public Sans" w:hAnsi="Public Sans"/>
          <w:sz w:val="22"/>
          <w:szCs w:val="22"/>
        </w:rPr>
        <w:t xml:space="preserve">including high-risk supports </w:t>
      </w:r>
      <w:r>
        <w:rPr>
          <w:rFonts w:ascii="Public Sans" w:hAnsi="Public Sans"/>
          <w:sz w:val="22"/>
          <w:szCs w:val="22"/>
        </w:rPr>
        <w:t xml:space="preserve">such as manual handling. </w:t>
      </w:r>
      <w:r w:rsidR="00532A8D">
        <w:rPr>
          <w:rFonts w:ascii="Public Sans" w:hAnsi="Public Sans"/>
          <w:sz w:val="22"/>
          <w:szCs w:val="22"/>
        </w:rPr>
        <w:t xml:space="preserve">Training </w:t>
      </w:r>
      <w:r>
        <w:rPr>
          <w:rFonts w:ascii="Public Sans" w:hAnsi="Public Sans"/>
          <w:sz w:val="22"/>
          <w:szCs w:val="22"/>
        </w:rPr>
        <w:t>that was previously provided in-person</w:t>
      </w:r>
      <w:r w:rsidR="00532A8D">
        <w:rPr>
          <w:rFonts w:ascii="Public Sans" w:hAnsi="Public Sans"/>
          <w:sz w:val="22"/>
          <w:szCs w:val="22"/>
        </w:rPr>
        <w:t>,</w:t>
      </w:r>
      <w:r>
        <w:rPr>
          <w:rFonts w:ascii="Public Sans" w:hAnsi="Public Sans"/>
          <w:sz w:val="22"/>
          <w:szCs w:val="22"/>
        </w:rPr>
        <w:t xml:space="preserve"> and supported by written guidance that included photos of </w:t>
      </w:r>
      <w:r w:rsidR="00532A8D">
        <w:rPr>
          <w:rFonts w:ascii="Public Sans" w:hAnsi="Public Sans"/>
          <w:sz w:val="22"/>
          <w:szCs w:val="22"/>
        </w:rPr>
        <w:t xml:space="preserve">how the support should be provided to </w:t>
      </w:r>
      <w:r>
        <w:rPr>
          <w:rFonts w:ascii="Public Sans" w:hAnsi="Public Sans"/>
          <w:sz w:val="22"/>
          <w:szCs w:val="22"/>
        </w:rPr>
        <w:t>the participant</w:t>
      </w:r>
      <w:r w:rsidR="00532A8D">
        <w:rPr>
          <w:rFonts w:ascii="Public Sans" w:hAnsi="Public Sans"/>
          <w:sz w:val="22"/>
          <w:szCs w:val="22"/>
        </w:rPr>
        <w:t>, has tended to be replaced by generic online training.</w:t>
      </w:r>
    </w:p>
    <w:p w14:paraId="668993DF" w14:textId="38C9CFA5" w:rsidR="002E2C63" w:rsidRDefault="002E2C63" w:rsidP="00712DC3">
      <w:pPr>
        <w:pStyle w:val="BodyText"/>
        <w:widowControl w:val="0"/>
        <w:spacing w:before="0" w:after="0" w:line="240" w:lineRule="auto"/>
        <w:rPr>
          <w:rFonts w:ascii="Public Sans" w:hAnsi="Public Sans"/>
          <w:sz w:val="22"/>
          <w:szCs w:val="22"/>
        </w:rPr>
      </w:pPr>
    </w:p>
    <w:p w14:paraId="2FD9B88C" w14:textId="22ACE3A0" w:rsidR="000C513B" w:rsidRPr="00A706CE" w:rsidRDefault="00D077B9" w:rsidP="00712DC3">
      <w:pPr>
        <w:pStyle w:val="BodyText"/>
        <w:widowControl w:val="0"/>
        <w:spacing w:before="0" w:after="0" w:line="240" w:lineRule="auto"/>
        <w:rPr>
          <w:rFonts w:ascii="Public Sans" w:hAnsi="Public Sans"/>
          <w:sz w:val="22"/>
          <w:szCs w:val="22"/>
        </w:rPr>
      </w:pPr>
      <w:r w:rsidRPr="00A706CE">
        <w:rPr>
          <w:rFonts w:ascii="Public Sans" w:hAnsi="Public Sans"/>
          <w:sz w:val="22"/>
          <w:szCs w:val="22"/>
        </w:rPr>
        <w:t xml:space="preserve">Consistent issues raised by </w:t>
      </w:r>
      <w:r w:rsidR="00F1332F" w:rsidRPr="00A706CE">
        <w:rPr>
          <w:rFonts w:ascii="Public Sans" w:hAnsi="Public Sans"/>
          <w:sz w:val="22"/>
          <w:szCs w:val="22"/>
        </w:rPr>
        <w:t>OCVs</w:t>
      </w:r>
      <w:r w:rsidRPr="00A706CE">
        <w:rPr>
          <w:rFonts w:ascii="Public Sans" w:hAnsi="Public Sans"/>
          <w:sz w:val="22"/>
          <w:szCs w:val="22"/>
        </w:rPr>
        <w:t xml:space="preserve"> and</w:t>
      </w:r>
      <w:r w:rsidR="00065F0B" w:rsidRPr="00A706CE">
        <w:rPr>
          <w:rFonts w:ascii="Public Sans" w:hAnsi="Public Sans"/>
          <w:sz w:val="22"/>
          <w:szCs w:val="22"/>
        </w:rPr>
        <w:t xml:space="preserve"> identified</w:t>
      </w:r>
      <w:r w:rsidRPr="00A706CE">
        <w:rPr>
          <w:rFonts w:ascii="Public Sans" w:hAnsi="Public Sans"/>
          <w:sz w:val="22"/>
          <w:szCs w:val="22"/>
        </w:rPr>
        <w:t xml:space="preserve"> </w:t>
      </w:r>
      <w:r w:rsidR="00D4672E" w:rsidRPr="00A706CE">
        <w:rPr>
          <w:rFonts w:ascii="Public Sans" w:hAnsi="Public Sans"/>
          <w:sz w:val="22"/>
          <w:szCs w:val="22"/>
        </w:rPr>
        <w:t xml:space="preserve">in </w:t>
      </w:r>
      <w:r w:rsidRPr="00A706CE">
        <w:rPr>
          <w:rFonts w:ascii="Public Sans" w:hAnsi="Public Sans"/>
          <w:sz w:val="22"/>
          <w:szCs w:val="22"/>
        </w:rPr>
        <w:t xml:space="preserve">matters </w:t>
      </w:r>
      <w:r w:rsidR="00532A8D">
        <w:rPr>
          <w:rFonts w:ascii="Public Sans" w:hAnsi="Public Sans"/>
          <w:sz w:val="22"/>
          <w:szCs w:val="22"/>
        </w:rPr>
        <w:t>handled</w:t>
      </w:r>
      <w:r w:rsidRPr="00A706CE">
        <w:rPr>
          <w:rFonts w:ascii="Public Sans" w:hAnsi="Public Sans"/>
          <w:sz w:val="22"/>
          <w:szCs w:val="22"/>
        </w:rPr>
        <w:t xml:space="preserve"> by the ADC</w:t>
      </w:r>
      <w:r w:rsidR="00FF7DA3" w:rsidRPr="00A706CE">
        <w:rPr>
          <w:rFonts w:ascii="Public Sans" w:hAnsi="Public Sans"/>
          <w:sz w:val="22"/>
          <w:szCs w:val="22"/>
        </w:rPr>
        <w:t xml:space="preserve"> relating to </w:t>
      </w:r>
      <w:r w:rsidR="000C513B" w:rsidRPr="00A706CE">
        <w:rPr>
          <w:rFonts w:ascii="Public Sans" w:hAnsi="Public Sans"/>
          <w:sz w:val="22"/>
          <w:szCs w:val="22"/>
        </w:rPr>
        <w:t xml:space="preserve">training of </w:t>
      </w:r>
      <w:r w:rsidR="00FF7DA3" w:rsidRPr="00A706CE">
        <w:rPr>
          <w:rFonts w:ascii="Public Sans" w:hAnsi="Public Sans"/>
          <w:sz w:val="22"/>
          <w:szCs w:val="22"/>
        </w:rPr>
        <w:t xml:space="preserve">NDIS workers </w:t>
      </w:r>
      <w:r w:rsidR="00532A8D">
        <w:rPr>
          <w:rFonts w:ascii="Public Sans" w:hAnsi="Public Sans"/>
          <w:sz w:val="22"/>
          <w:szCs w:val="22"/>
        </w:rPr>
        <w:t>have included</w:t>
      </w:r>
      <w:r w:rsidRPr="00A706CE">
        <w:rPr>
          <w:rFonts w:ascii="Public Sans" w:hAnsi="Public Sans"/>
          <w:sz w:val="22"/>
          <w:szCs w:val="22"/>
        </w:rPr>
        <w:t>:</w:t>
      </w:r>
    </w:p>
    <w:p w14:paraId="4E89A701" w14:textId="14A312DE" w:rsidR="00670D2F" w:rsidRPr="00A706CE" w:rsidRDefault="00532A8D" w:rsidP="00D70F5C">
      <w:pPr>
        <w:pStyle w:val="BodyText"/>
        <w:widowControl w:val="0"/>
        <w:numPr>
          <w:ilvl w:val="0"/>
          <w:numId w:val="51"/>
        </w:numPr>
        <w:spacing w:before="60" w:after="0" w:line="240" w:lineRule="auto"/>
        <w:ind w:left="714" w:hanging="357"/>
        <w:rPr>
          <w:rFonts w:ascii="Public Sans" w:hAnsi="Public Sans"/>
          <w:sz w:val="22"/>
          <w:szCs w:val="22"/>
        </w:rPr>
      </w:pPr>
      <w:r>
        <w:rPr>
          <w:rFonts w:ascii="Public Sans" w:hAnsi="Public Sans"/>
          <w:sz w:val="22"/>
          <w:szCs w:val="22"/>
        </w:rPr>
        <w:t>a l</w:t>
      </w:r>
      <w:r w:rsidR="00D077B9" w:rsidRPr="00A706CE">
        <w:rPr>
          <w:rFonts w:ascii="Public Sans" w:hAnsi="Public Sans"/>
          <w:sz w:val="22"/>
          <w:szCs w:val="22"/>
        </w:rPr>
        <w:t xml:space="preserve">ack of </w:t>
      </w:r>
      <w:r w:rsidR="00B5745B" w:rsidRPr="00A706CE">
        <w:rPr>
          <w:rFonts w:ascii="Public Sans" w:hAnsi="Public Sans"/>
          <w:sz w:val="22"/>
          <w:szCs w:val="22"/>
        </w:rPr>
        <w:t xml:space="preserve">formalised training </w:t>
      </w:r>
      <w:r>
        <w:rPr>
          <w:rFonts w:ascii="Public Sans" w:hAnsi="Public Sans"/>
          <w:sz w:val="22"/>
          <w:szCs w:val="22"/>
        </w:rPr>
        <w:t>on</w:t>
      </w:r>
      <w:r w:rsidR="000C513B" w:rsidRPr="00A706CE">
        <w:rPr>
          <w:rFonts w:ascii="Public Sans" w:hAnsi="Public Sans"/>
          <w:sz w:val="22"/>
          <w:szCs w:val="22"/>
        </w:rPr>
        <w:t xml:space="preserve"> </w:t>
      </w:r>
      <w:r w:rsidR="00112F88" w:rsidRPr="00A706CE">
        <w:rPr>
          <w:rFonts w:ascii="Public Sans" w:hAnsi="Public Sans"/>
          <w:sz w:val="22"/>
          <w:szCs w:val="22"/>
        </w:rPr>
        <w:t xml:space="preserve">supported decision-making, </w:t>
      </w:r>
      <w:r w:rsidR="004662E7">
        <w:rPr>
          <w:rFonts w:ascii="Public Sans" w:hAnsi="Public Sans"/>
          <w:sz w:val="22"/>
          <w:szCs w:val="22"/>
        </w:rPr>
        <w:t>a</w:t>
      </w:r>
      <w:r w:rsidR="000C513B" w:rsidRPr="00A706CE">
        <w:rPr>
          <w:rFonts w:ascii="Public Sans" w:hAnsi="Public Sans"/>
          <w:sz w:val="22"/>
          <w:szCs w:val="22"/>
        </w:rPr>
        <w:t xml:space="preserve">ctive </w:t>
      </w:r>
      <w:r w:rsidR="004662E7">
        <w:rPr>
          <w:rFonts w:ascii="Public Sans" w:hAnsi="Public Sans"/>
          <w:sz w:val="22"/>
          <w:szCs w:val="22"/>
        </w:rPr>
        <w:lastRenderedPageBreak/>
        <w:t>s</w:t>
      </w:r>
      <w:r w:rsidR="000C513B" w:rsidRPr="00A706CE">
        <w:rPr>
          <w:rFonts w:ascii="Public Sans" w:hAnsi="Public Sans"/>
          <w:sz w:val="22"/>
          <w:szCs w:val="22"/>
        </w:rPr>
        <w:t>upport</w:t>
      </w:r>
      <w:r w:rsidR="002F134B" w:rsidRPr="00A706CE">
        <w:rPr>
          <w:rFonts w:ascii="Public Sans" w:hAnsi="Public Sans"/>
          <w:sz w:val="22"/>
          <w:szCs w:val="22"/>
        </w:rPr>
        <w:t xml:space="preserve">, </w:t>
      </w:r>
      <w:r w:rsidR="000C513B" w:rsidRPr="00A706CE">
        <w:rPr>
          <w:rFonts w:ascii="Public Sans" w:hAnsi="Public Sans"/>
          <w:sz w:val="22"/>
          <w:szCs w:val="22"/>
        </w:rPr>
        <w:t>positive behaviour support</w:t>
      </w:r>
      <w:r>
        <w:rPr>
          <w:rFonts w:ascii="Public Sans" w:hAnsi="Public Sans"/>
          <w:sz w:val="22"/>
          <w:szCs w:val="22"/>
        </w:rPr>
        <w:t>,</w:t>
      </w:r>
      <w:r w:rsidR="000C513B" w:rsidRPr="00A706CE">
        <w:rPr>
          <w:rFonts w:ascii="Public Sans" w:hAnsi="Public Sans"/>
          <w:sz w:val="22"/>
          <w:szCs w:val="22"/>
        </w:rPr>
        <w:t xml:space="preserve"> </w:t>
      </w:r>
      <w:r w:rsidR="002F134B" w:rsidRPr="00A706CE">
        <w:rPr>
          <w:rFonts w:ascii="Public Sans" w:hAnsi="Public Sans"/>
          <w:sz w:val="22"/>
          <w:szCs w:val="22"/>
        </w:rPr>
        <w:t xml:space="preserve">and </w:t>
      </w:r>
      <w:r>
        <w:rPr>
          <w:rFonts w:ascii="Public Sans" w:hAnsi="Public Sans"/>
          <w:sz w:val="22"/>
          <w:szCs w:val="22"/>
        </w:rPr>
        <w:t xml:space="preserve">management of </w:t>
      </w:r>
      <w:r w:rsidR="002F134B" w:rsidRPr="00A706CE">
        <w:rPr>
          <w:rFonts w:ascii="Public Sans" w:hAnsi="Public Sans"/>
          <w:sz w:val="22"/>
          <w:szCs w:val="22"/>
        </w:rPr>
        <w:t>complex support needs</w:t>
      </w:r>
    </w:p>
    <w:p w14:paraId="11D8AA88" w14:textId="66103A83" w:rsidR="00D077B9" w:rsidRPr="00A706CE" w:rsidRDefault="00532A8D" w:rsidP="00D70F5C">
      <w:pPr>
        <w:pStyle w:val="BodyText"/>
        <w:widowControl w:val="0"/>
        <w:numPr>
          <w:ilvl w:val="0"/>
          <w:numId w:val="51"/>
        </w:numPr>
        <w:spacing w:before="60" w:after="0" w:line="240" w:lineRule="auto"/>
        <w:ind w:left="714" w:hanging="357"/>
        <w:rPr>
          <w:rFonts w:ascii="Public Sans" w:hAnsi="Public Sans"/>
          <w:sz w:val="22"/>
          <w:szCs w:val="22"/>
        </w:rPr>
      </w:pPr>
      <w:r>
        <w:rPr>
          <w:rFonts w:ascii="Public Sans" w:hAnsi="Public Sans"/>
          <w:sz w:val="22"/>
          <w:szCs w:val="22"/>
        </w:rPr>
        <w:t>a l</w:t>
      </w:r>
      <w:r w:rsidR="00670D2F" w:rsidRPr="00A706CE">
        <w:rPr>
          <w:rFonts w:ascii="Public Sans" w:hAnsi="Public Sans"/>
          <w:sz w:val="22"/>
          <w:szCs w:val="22"/>
        </w:rPr>
        <w:t xml:space="preserve">ack of training for workers </w:t>
      </w:r>
      <w:r w:rsidR="00D1645E" w:rsidRPr="00A706CE">
        <w:rPr>
          <w:rFonts w:ascii="Public Sans" w:hAnsi="Public Sans"/>
          <w:sz w:val="22"/>
          <w:szCs w:val="22"/>
        </w:rPr>
        <w:t>to identify and respond</w:t>
      </w:r>
      <w:r w:rsidR="00670D2F" w:rsidRPr="00A706CE">
        <w:rPr>
          <w:rFonts w:ascii="Public Sans" w:hAnsi="Public Sans"/>
          <w:sz w:val="22"/>
          <w:szCs w:val="22"/>
        </w:rPr>
        <w:t xml:space="preserve"> to abuse </w:t>
      </w:r>
      <w:r w:rsidR="004662E7">
        <w:rPr>
          <w:rFonts w:ascii="Public Sans" w:hAnsi="Public Sans"/>
          <w:sz w:val="22"/>
          <w:szCs w:val="22"/>
        </w:rPr>
        <w:t>in the participant’s family, home and community</w:t>
      </w:r>
    </w:p>
    <w:p w14:paraId="4012DCBA" w14:textId="59020573" w:rsidR="000C513B" w:rsidRPr="00A706CE" w:rsidRDefault="004662E7" w:rsidP="00D70F5C">
      <w:pPr>
        <w:pStyle w:val="BodyText"/>
        <w:widowControl w:val="0"/>
        <w:numPr>
          <w:ilvl w:val="0"/>
          <w:numId w:val="51"/>
        </w:numPr>
        <w:spacing w:before="60" w:after="0" w:line="240" w:lineRule="auto"/>
        <w:ind w:left="714" w:hanging="357"/>
        <w:rPr>
          <w:rFonts w:ascii="Public Sans" w:hAnsi="Public Sans"/>
          <w:sz w:val="22"/>
          <w:szCs w:val="22"/>
        </w:rPr>
      </w:pPr>
      <w:r>
        <w:rPr>
          <w:rFonts w:ascii="Public Sans" w:hAnsi="Public Sans"/>
          <w:sz w:val="22"/>
          <w:szCs w:val="22"/>
        </w:rPr>
        <w:t>inadequate</w:t>
      </w:r>
      <w:r w:rsidR="000C513B" w:rsidRPr="00A706CE">
        <w:rPr>
          <w:rFonts w:ascii="Public Sans" w:hAnsi="Public Sans"/>
          <w:sz w:val="22"/>
          <w:szCs w:val="22"/>
        </w:rPr>
        <w:t xml:space="preserve"> train</w:t>
      </w:r>
      <w:r>
        <w:rPr>
          <w:rFonts w:ascii="Public Sans" w:hAnsi="Public Sans"/>
          <w:sz w:val="22"/>
          <w:szCs w:val="22"/>
        </w:rPr>
        <w:t xml:space="preserve">ing and support for </w:t>
      </w:r>
      <w:r w:rsidR="000C513B" w:rsidRPr="00A706CE">
        <w:rPr>
          <w:rFonts w:ascii="Public Sans" w:hAnsi="Public Sans"/>
          <w:sz w:val="22"/>
          <w:szCs w:val="22"/>
        </w:rPr>
        <w:t xml:space="preserve">workers </w:t>
      </w:r>
      <w:r>
        <w:rPr>
          <w:rFonts w:ascii="Public Sans" w:hAnsi="Public Sans"/>
          <w:sz w:val="22"/>
          <w:szCs w:val="22"/>
        </w:rPr>
        <w:t>on implementing behaviour s</w:t>
      </w:r>
      <w:r w:rsidR="000C513B" w:rsidRPr="00A706CE">
        <w:rPr>
          <w:rFonts w:ascii="Public Sans" w:hAnsi="Public Sans"/>
          <w:sz w:val="22"/>
          <w:szCs w:val="22"/>
        </w:rPr>
        <w:t xml:space="preserve">upport </w:t>
      </w:r>
      <w:r>
        <w:rPr>
          <w:rFonts w:ascii="Public Sans" w:hAnsi="Public Sans"/>
          <w:sz w:val="22"/>
          <w:szCs w:val="22"/>
        </w:rPr>
        <w:t>p</w:t>
      </w:r>
      <w:r w:rsidR="000C513B" w:rsidRPr="00A706CE">
        <w:rPr>
          <w:rFonts w:ascii="Public Sans" w:hAnsi="Public Sans"/>
          <w:sz w:val="22"/>
          <w:szCs w:val="22"/>
        </w:rPr>
        <w:t xml:space="preserve">lans </w:t>
      </w:r>
    </w:p>
    <w:p w14:paraId="2EAAA3B0" w14:textId="3EC4B2EF" w:rsidR="00670D2F" w:rsidRPr="00A706CE" w:rsidRDefault="004662E7" w:rsidP="00D70F5C">
      <w:pPr>
        <w:pStyle w:val="BodyText"/>
        <w:widowControl w:val="0"/>
        <w:numPr>
          <w:ilvl w:val="0"/>
          <w:numId w:val="51"/>
        </w:numPr>
        <w:spacing w:before="60" w:after="0" w:line="240" w:lineRule="auto"/>
        <w:ind w:left="714" w:hanging="357"/>
        <w:rPr>
          <w:rFonts w:ascii="Public Sans" w:hAnsi="Public Sans"/>
          <w:sz w:val="22"/>
          <w:szCs w:val="22"/>
        </w:rPr>
      </w:pPr>
      <w:r>
        <w:rPr>
          <w:rFonts w:ascii="Public Sans" w:hAnsi="Public Sans"/>
          <w:sz w:val="22"/>
          <w:szCs w:val="22"/>
        </w:rPr>
        <w:t>r</w:t>
      </w:r>
      <w:r w:rsidR="000C513B" w:rsidRPr="00A706CE">
        <w:rPr>
          <w:rFonts w:ascii="Public Sans" w:hAnsi="Public Sans"/>
          <w:sz w:val="22"/>
          <w:szCs w:val="22"/>
        </w:rPr>
        <w:t>eduction in staff meetings and</w:t>
      </w:r>
      <w:r w:rsidR="00897F32" w:rsidRPr="00A706CE">
        <w:rPr>
          <w:rFonts w:ascii="Public Sans" w:hAnsi="Public Sans"/>
          <w:sz w:val="22"/>
          <w:szCs w:val="22"/>
        </w:rPr>
        <w:t xml:space="preserve"> high quality</w:t>
      </w:r>
      <w:r w:rsidR="000C513B" w:rsidRPr="00A706CE">
        <w:rPr>
          <w:rFonts w:ascii="Public Sans" w:hAnsi="Public Sans"/>
          <w:sz w:val="22"/>
          <w:szCs w:val="22"/>
        </w:rPr>
        <w:t xml:space="preserve"> in-person training options</w:t>
      </w:r>
      <w:r>
        <w:rPr>
          <w:rFonts w:ascii="Public Sans" w:hAnsi="Public Sans"/>
          <w:sz w:val="22"/>
          <w:szCs w:val="22"/>
        </w:rPr>
        <w:t>.</w:t>
      </w:r>
      <w:r w:rsidR="000C513B" w:rsidRPr="00A706CE">
        <w:rPr>
          <w:rFonts w:ascii="Public Sans" w:hAnsi="Public Sans"/>
          <w:sz w:val="22"/>
          <w:szCs w:val="22"/>
        </w:rPr>
        <w:t xml:space="preserve"> </w:t>
      </w:r>
    </w:p>
    <w:p w14:paraId="091A9587" w14:textId="77777777" w:rsidR="00A665BB" w:rsidRPr="00A706CE" w:rsidRDefault="00A665BB" w:rsidP="00712DC3">
      <w:pPr>
        <w:pStyle w:val="BodyText"/>
        <w:widowControl w:val="0"/>
        <w:spacing w:before="0" w:after="0" w:line="240" w:lineRule="auto"/>
        <w:rPr>
          <w:rFonts w:ascii="Public Sans" w:hAnsi="Public Sans"/>
          <w:sz w:val="22"/>
          <w:szCs w:val="22"/>
        </w:rPr>
      </w:pPr>
    </w:p>
    <w:p w14:paraId="5D64F210" w14:textId="15134291" w:rsidR="004662E7" w:rsidRPr="00D87E36" w:rsidRDefault="00B847E0" w:rsidP="00712DC3">
      <w:pPr>
        <w:pStyle w:val="BodyText"/>
        <w:widowControl w:val="0"/>
        <w:spacing w:before="0" w:after="60" w:line="240" w:lineRule="auto"/>
        <w:rPr>
          <w:rFonts w:ascii="Public Sans" w:hAnsi="Public Sans"/>
          <w:b/>
          <w:sz w:val="24"/>
          <w:szCs w:val="22"/>
        </w:rPr>
      </w:pPr>
      <w:r>
        <w:rPr>
          <w:rFonts w:ascii="Public Sans" w:hAnsi="Public Sans"/>
          <w:b/>
          <w:color w:val="002060"/>
          <w:sz w:val="24"/>
          <w:szCs w:val="22"/>
        </w:rPr>
        <w:t>7.2.1</w:t>
      </w:r>
      <w:r>
        <w:rPr>
          <w:rFonts w:ascii="Public Sans" w:hAnsi="Public Sans"/>
          <w:b/>
          <w:color w:val="002060"/>
          <w:sz w:val="24"/>
          <w:szCs w:val="22"/>
        </w:rPr>
        <w:tab/>
      </w:r>
      <w:r w:rsidR="00AE17BD">
        <w:rPr>
          <w:rFonts w:ascii="Public Sans" w:hAnsi="Public Sans"/>
          <w:b/>
          <w:color w:val="002060"/>
          <w:sz w:val="24"/>
          <w:szCs w:val="22"/>
        </w:rPr>
        <w:t>P</w:t>
      </w:r>
      <w:r w:rsidR="004662E7" w:rsidRPr="00D87E36">
        <w:rPr>
          <w:rFonts w:ascii="Public Sans" w:hAnsi="Public Sans"/>
          <w:b/>
          <w:color w:val="002060"/>
          <w:sz w:val="24"/>
          <w:szCs w:val="22"/>
        </w:rPr>
        <w:t>ortable training entitlement</w:t>
      </w:r>
      <w:r w:rsidR="00652930" w:rsidRPr="00D87E36">
        <w:rPr>
          <w:rFonts w:ascii="Public Sans" w:hAnsi="Public Sans"/>
          <w:b/>
          <w:color w:val="002060"/>
          <w:sz w:val="24"/>
          <w:szCs w:val="22"/>
        </w:rPr>
        <w:t xml:space="preserve"> </w:t>
      </w:r>
      <w:r w:rsidR="004662E7" w:rsidRPr="00D87E36">
        <w:rPr>
          <w:rFonts w:ascii="Public Sans" w:hAnsi="Public Sans"/>
          <w:b/>
          <w:color w:val="002060"/>
          <w:sz w:val="24"/>
          <w:szCs w:val="22"/>
        </w:rPr>
        <w:t>s</w:t>
      </w:r>
      <w:r w:rsidR="00AE17BD">
        <w:rPr>
          <w:rFonts w:ascii="Public Sans" w:hAnsi="Public Sans"/>
          <w:b/>
          <w:color w:val="002060"/>
          <w:sz w:val="24"/>
          <w:szCs w:val="22"/>
        </w:rPr>
        <w:t>cheme</w:t>
      </w:r>
    </w:p>
    <w:p w14:paraId="040C7CBB" w14:textId="6069DC50" w:rsidR="004662E7" w:rsidRPr="00652930" w:rsidRDefault="00031B06" w:rsidP="00712DC3">
      <w:pPr>
        <w:pStyle w:val="BodyText"/>
        <w:widowControl w:val="0"/>
        <w:spacing w:before="0" w:after="0" w:line="240" w:lineRule="auto"/>
        <w:rPr>
          <w:rFonts w:ascii="Public Sans" w:hAnsi="Public Sans"/>
          <w:sz w:val="24"/>
          <w:szCs w:val="22"/>
        </w:rPr>
      </w:pPr>
      <w:r>
        <w:rPr>
          <w:rFonts w:ascii="Public Sans" w:hAnsi="Public Sans"/>
          <w:sz w:val="22"/>
          <w:szCs w:val="22"/>
        </w:rPr>
        <w:t>We note that NDIS workforce challenges, including the access of workers to training and supervision, ha</w:t>
      </w:r>
      <w:r w:rsidR="006C0E7F">
        <w:rPr>
          <w:rFonts w:ascii="Public Sans" w:hAnsi="Public Sans"/>
          <w:sz w:val="22"/>
          <w:szCs w:val="22"/>
        </w:rPr>
        <w:t>ve</w:t>
      </w:r>
      <w:r>
        <w:rPr>
          <w:rFonts w:ascii="Public Sans" w:hAnsi="Public Sans"/>
          <w:sz w:val="22"/>
          <w:szCs w:val="22"/>
        </w:rPr>
        <w:t xml:space="preserve"> been explored by the NDIS Review. We </w:t>
      </w:r>
      <w:r w:rsidR="00784CC2">
        <w:rPr>
          <w:rFonts w:ascii="Public Sans" w:hAnsi="Public Sans"/>
          <w:sz w:val="22"/>
          <w:szCs w:val="22"/>
        </w:rPr>
        <w:t xml:space="preserve">welcome and </w:t>
      </w:r>
      <w:r>
        <w:rPr>
          <w:rFonts w:ascii="Public Sans" w:hAnsi="Public Sans"/>
          <w:sz w:val="22"/>
          <w:szCs w:val="22"/>
        </w:rPr>
        <w:t xml:space="preserve">support the </w:t>
      </w:r>
      <w:r w:rsidR="00784CC2">
        <w:rPr>
          <w:rFonts w:ascii="Public Sans" w:hAnsi="Public Sans"/>
          <w:sz w:val="22"/>
          <w:szCs w:val="22"/>
        </w:rPr>
        <w:t>recommended initiatives</w:t>
      </w:r>
      <w:r>
        <w:rPr>
          <w:rFonts w:ascii="Public Sans" w:hAnsi="Public Sans"/>
          <w:sz w:val="22"/>
          <w:szCs w:val="22"/>
        </w:rPr>
        <w:t xml:space="preserve"> in the NDIS Review’s paper on </w:t>
      </w:r>
      <w:r w:rsidRPr="00031B06">
        <w:rPr>
          <w:rFonts w:ascii="Public Sans" w:hAnsi="Public Sans"/>
          <w:i/>
          <w:sz w:val="22"/>
          <w:szCs w:val="22"/>
        </w:rPr>
        <w:t>Building a more responsive and supportive workforce</w:t>
      </w:r>
      <w:r>
        <w:rPr>
          <w:rFonts w:ascii="Public Sans" w:hAnsi="Public Sans"/>
          <w:sz w:val="22"/>
          <w:szCs w:val="22"/>
        </w:rPr>
        <w:t xml:space="preserve">, including </w:t>
      </w:r>
      <w:r w:rsidR="00784CC2">
        <w:rPr>
          <w:rFonts w:ascii="Public Sans" w:hAnsi="Public Sans"/>
          <w:sz w:val="22"/>
          <w:szCs w:val="22"/>
        </w:rPr>
        <w:t xml:space="preserve">to design and </w:t>
      </w:r>
      <w:r>
        <w:rPr>
          <w:rFonts w:ascii="Public Sans" w:hAnsi="Public Sans"/>
          <w:sz w:val="22"/>
          <w:szCs w:val="22"/>
        </w:rPr>
        <w:t xml:space="preserve">trial </w:t>
      </w:r>
      <w:r w:rsidR="00784CC2">
        <w:rPr>
          <w:rFonts w:ascii="Public Sans" w:hAnsi="Public Sans"/>
          <w:sz w:val="22"/>
          <w:szCs w:val="22"/>
        </w:rPr>
        <w:t xml:space="preserve">a portable training </w:t>
      </w:r>
      <w:r w:rsidR="00AE17BD">
        <w:rPr>
          <w:rFonts w:ascii="Public Sans" w:hAnsi="Public Sans"/>
          <w:sz w:val="22"/>
          <w:szCs w:val="22"/>
        </w:rPr>
        <w:t xml:space="preserve">entitlement </w:t>
      </w:r>
      <w:r w:rsidR="00784CC2">
        <w:rPr>
          <w:rFonts w:ascii="Public Sans" w:hAnsi="Public Sans"/>
          <w:sz w:val="22"/>
          <w:szCs w:val="22"/>
        </w:rPr>
        <w:t xml:space="preserve">scheme. </w:t>
      </w:r>
      <w:r w:rsidR="00652930">
        <w:rPr>
          <w:rFonts w:ascii="Public Sans" w:hAnsi="Public Sans"/>
          <w:sz w:val="22"/>
          <w:szCs w:val="22"/>
        </w:rPr>
        <w:t xml:space="preserve">We support the recommendation to expedite implementation of the initiatives previously recommended in the </w:t>
      </w:r>
      <w:r w:rsidR="00652930" w:rsidRPr="00652930">
        <w:rPr>
          <w:rFonts w:ascii="Public Sans" w:hAnsi="Public Sans"/>
          <w:sz w:val="22"/>
        </w:rPr>
        <w:t>NDIS National Workforce Plan: 2021–2025</w:t>
      </w:r>
      <w:r w:rsidR="00652930">
        <w:rPr>
          <w:rFonts w:ascii="Public Sans" w:hAnsi="Public Sans"/>
          <w:sz w:val="22"/>
        </w:rPr>
        <w:t xml:space="preserve">, including enabling micro-credentials and a digital skills passport. </w:t>
      </w:r>
      <w:r w:rsidR="00652930" w:rsidRPr="00652930">
        <w:rPr>
          <w:rFonts w:ascii="Public Sans" w:hAnsi="Public Sans"/>
          <w:i/>
          <w:sz w:val="22"/>
        </w:rPr>
        <w:t xml:space="preserve"> </w:t>
      </w:r>
      <w:r w:rsidRPr="00652930">
        <w:rPr>
          <w:rFonts w:ascii="Public Sans" w:hAnsi="Public Sans"/>
          <w:sz w:val="24"/>
          <w:szCs w:val="22"/>
        </w:rPr>
        <w:t xml:space="preserve">  </w:t>
      </w:r>
    </w:p>
    <w:p w14:paraId="76FCB513" w14:textId="77777777" w:rsidR="004662E7" w:rsidRPr="00A706CE" w:rsidRDefault="004662E7" w:rsidP="00712DC3">
      <w:pPr>
        <w:pStyle w:val="BodyText"/>
        <w:widowControl w:val="0"/>
        <w:spacing w:before="0" w:after="0" w:line="240" w:lineRule="auto"/>
        <w:rPr>
          <w:rFonts w:ascii="Public Sans" w:hAnsi="Public Sans"/>
          <w:sz w:val="22"/>
          <w:szCs w:val="22"/>
        </w:rPr>
      </w:pPr>
    </w:p>
    <w:p w14:paraId="23926712" w14:textId="63420CE3" w:rsidR="00A06E65" w:rsidRDefault="00F83969" w:rsidP="00A06E65">
      <w:pPr>
        <w:pStyle w:val="Heading3"/>
        <w:keepNext w:val="0"/>
        <w:keepLines w:val="0"/>
        <w:widowControl w:val="0"/>
        <w:numPr>
          <w:ilvl w:val="1"/>
          <w:numId w:val="50"/>
        </w:numPr>
        <w:spacing w:before="0"/>
        <w:ind w:left="709"/>
        <w:rPr>
          <w:rFonts w:ascii="Public Sans" w:hAnsi="Public Sans"/>
          <w:b/>
          <w:color w:val="002060"/>
          <w:sz w:val="28"/>
        </w:rPr>
      </w:pPr>
      <w:r>
        <w:rPr>
          <w:rFonts w:ascii="Public Sans" w:hAnsi="Public Sans"/>
          <w:b/>
          <w:color w:val="002060"/>
          <w:sz w:val="28"/>
        </w:rPr>
        <w:t>Abuse and neglect in accommodation settings</w:t>
      </w:r>
    </w:p>
    <w:p w14:paraId="066C49FE" w14:textId="3CC391CD" w:rsidR="00273E13" w:rsidRPr="00A706CE" w:rsidRDefault="00F83969" w:rsidP="00712DC3">
      <w:pPr>
        <w:pStyle w:val="BodyText"/>
        <w:widowControl w:val="0"/>
        <w:spacing w:before="0" w:after="0" w:line="240" w:lineRule="auto"/>
        <w:rPr>
          <w:rFonts w:ascii="Public Sans" w:hAnsi="Public Sans"/>
          <w:sz w:val="22"/>
        </w:rPr>
      </w:pPr>
      <w:r>
        <w:rPr>
          <w:rFonts w:ascii="Public Sans" w:hAnsi="Public Sans"/>
          <w:sz w:val="22"/>
        </w:rPr>
        <w:t>OCVs commonly identify and raise concerns about v</w:t>
      </w:r>
      <w:r w:rsidR="00303DC2" w:rsidRPr="00A706CE">
        <w:rPr>
          <w:rFonts w:ascii="Public Sans" w:hAnsi="Public Sans"/>
          <w:sz w:val="22"/>
        </w:rPr>
        <w:t xml:space="preserve">iolence and abuse </w:t>
      </w:r>
      <w:r>
        <w:rPr>
          <w:rFonts w:ascii="Public Sans" w:hAnsi="Public Sans"/>
          <w:sz w:val="22"/>
        </w:rPr>
        <w:t xml:space="preserve">of participants </w:t>
      </w:r>
      <w:r w:rsidR="00303DC2" w:rsidRPr="00A706CE">
        <w:rPr>
          <w:rFonts w:ascii="Public Sans" w:hAnsi="Public Sans"/>
          <w:sz w:val="22"/>
        </w:rPr>
        <w:t xml:space="preserve">in </w:t>
      </w:r>
      <w:r>
        <w:rPr>
          <w:rFonts w:ascii="Public Sans" w:hAnsi="Public Sans"/>
          <w:sz w:val="22"/>
        </w:rPr>
        <w:t xml:space="preserve">NDIS residential care settings, including </w:t>
      </w:r>
      <w:r w:rsidR="007B39AE">
        <w:rPr>
          <w:rFonts w:ascii="Public Sans" w:hAnsi="Public Sans"/>
          <w:sz w:val="22"/>
        </w:rPr>
        <w:t>frequent</w:t>
      </w:r>
      <w:r>
        <w:rPr>
          <w:rFonts w:ascii="Public Sans" w:hAnsi="Public Sans"/>
          <w:sz w:val="22"/>
        </w:rPr>
        <w:t xml:space="preserve"> </w:t>
      </w:r>
      <w:r w:rsidR="007B39AE">
        <w:rPr>
          <w:rFonts w:ascii="Public Sans" w:hAnsi="Public Sans"/>
          <w:sz w:val="22"/>
        </w:rPr>
        <w:t xml:space="preserve">and recurring </w:t>
      </w:r>
      <w:r>
        <w:rPr>
          <w:rFonts w:ascii="Public Sans" w:hAnsi="Public Sans"/>
          <w:sz w:val="22"/>
        </w:rPr>
        <w:t xml:space="preserve">violence between residents. </w:t>
      </w:r>
      <w:r w:rsidR="003A4C7B">
        <w:rPr>
          <w:rFonts w:ascii="Public Sans" w:hAnsi="Public Sans"/>
          <w:sz w:val="22"/>
        </w:rPr>
        <w:t xml:space="preserve">There are many known factors </w:t>
      </w:r>
      <w:r w:rsidR="00E508A7">
        <w:rPr>
          <w:rFonts w:ascii="Public Sans" w:hAnsi="Public Sans"/>
          <w:sz w:val="22"/>
        </w:rPr>
        <w:t xml:space="preserve">that </w:t>
      </w:r>
      <w:r w:rsidR="003A4C7B">
        <w:rPr>
          <w:rFonts w:ascii="Public Sans" w:hAnsi="Public Sans"/>
          <w:sz w:val="22"/>
        </w:rPr>
        <w:t>contribut</w:t>
      </w:r>
      <w:r w:rsidR="00E508A7">
        <w:rPr>
          <w:rFonts w:ascii="Public Sans" w:hAnsi="Public Sans"/>
          <w:sz w:val="22"/>
        </w:rPr>
        <w:t>e</w:t>
      </w:r>
      <w:r w:rsidR="003A4C7B">
        <w:rPr>
          <w:rFonts w:ascii="Public Sans" w:hAnsi="Public Sans"/>
          <w:sz w:val="22"/>
        </w:rPr>
        <w:t xml:space="preserve"> to violence and abuse in shared accommo</w:t>
      </w:r>
      <w:r w:rsidR="00E508A7">
        <w:rPr>
          <w:rFonts w:ascii="Public Sans" w:hAnsi="Public Sans"/>
          <w:sz w:val="22"/>
        </w:rPr>
        <w:t>dation settings</w:t>
      </w:r>
      <w:r w:rsidR="000B16F3">
        <w:rPr>
          <w:rFonts w:ascii="Public Sans" w:hAnsi="Public Sans"/>
          <w:sz w:val="22"/>
        </w:rPr>
        <w:t xml:space="preserve"> that are repeatedly identified and raised by OCVs visiting NDIS services</w:t>
      </w:r>
      <w:r w:rsidR="003A4C7B">
        <w:rPr>
          <w:rFonts w:ascii="Public Sans" w:hAnsi="Public Sans"/>
          <w:sz w:val="22"/>
        </w:rPr>
        <w:t xml:space="preserve">, including incompatibility of residents, unsuitable living environments, and lack of </w:t>
      </w:r>
      <w:r w:rsidR="00E508A7">
        <w:rPr>
          <w:rFonts w:ascii="Public Sans" w:hAnsi="Public Sans"/>
          <w:sz w:val="22"/>
        </w:rPr>
        <w:t xml:space="preserve">choice and control by residents over their lives and their accommodation and support arrangements. </w:t>
      </w:r>
      <w:r w:rsidR="003A4C7B">
        <w:rPr>
          <w:rFonts w:ascii="Public Sans" w:hAnsi="Public Sans"/>
          <w:sz w:val="22"/>
        </w:rPr>
        <w:t xml:space="preserve"> </w:t>
      </w:r>
    </w:p>
    <w:p w14:paraId="19C02765" w14:textId="77777777" w:rsidR="00A665BB" w:rsidRPr="00A706CE" w:rsidRDefault="00A665BB" w:rsidP="00712DC3">
      <w:pPr>
        <w:pStyle w:val="BodyText"/>
        <w:widowControl w:val="0"/>
        <w:spacing w:before="0" w:after="0" w:line="240" w:lineRule="auto"/>
        <w:rPr>
          <w:rFonts w:ascii="Public Sans" w:hAnsi="Public Sans"/>
          <w:sz w:val="22"/>
        </w:rPr>
      </w:pPr>
    </w:p>
    <w:p w14:paraId="63FC7E0B" w14:textId="3CA83414" w:rsidR="00E508A7" w:rsidRDefault="00E508A7" w:rsidP="00E508A7">
      <w:pPr>
        <w:pStyle w:val="BodyText"/>
        <w:widowControl w:val="0"/>
        <w:spacing w:before="0" w:after="0" w:line="240" w:lineRule="auto"/>
        <w:rPr>
          <w:rFonts w:ascii="Public Sans" w:hAnsi="Public Sans" w:cs="Arial"/>
          <w:sz w:val="22"/>
          <w:szCs w:val="22"/>
        </w:rPr>
      </w:pPr>
      <w:r w:rsidRPr="005C2467">
        <w:rPr>
          <w:rFonts w:ascii="Public Sans" w:hAnsi="Public Sans" w:cs="Arial"/>
          <w:sz w:val="22"/>
          <w:szCs w:val="22"/>
        </w:rPr>
        <w:t>It is reasonable to expect that the intended person-centred focus of the NDIS would enable p</w:t>
      </w:r>
      <w:r w:rsidR="000B16F3">
        <w:rPr>
          <w:rFonts w:ascii="Public Sans" w:hAnsi="Public Sans" w:cs="Arial"/>
          <w:sz w:val="22"/>
          <w:szCs w:val="22"/>
        </w:rPr>
        <w:t>articipants</w:t>
      </w:r>
      <w:r w:rsidRPr="005C2467">
        <w:rPr>
          <w:rFonts w:ascii="Public Sans" w:hAnsi="Public Sans" w:cs="Arial"/>
          <w:sz w:val="22"/>
          <w:szCs w:val="22"/>
        </w:rPr>
        <w:t xml:space="preserve"> to have greater choice and control over the type of housing they live in and where they live. However, this has not consistently been the case, and it remains largely dependent on the ho</w:t>
      </w:r>
      <w:r>
        <w:rPr>
          <w:rFonts w:ascii="Public Sans" w:hAnsi="Public Sans" w:cs="Arial"/>
          <w:sz w:val="22"/>
          <w:szCs w:val="22"/>
        </w:rPr>
        <w:t>using systems and decisions of state and t</w:t>
      </w:r>
      <w:r w:rsidRPr="005C2467">
        <w:rPr>
          <w:rFonts w:ascii="Public Sans" w:hAnsi="Public Sans" w:cs="Arial"/>
          <w:sz w:val="22"/>
          <w:szCs w:val="22"/>
        </w:rPr>
        <w:t>erritory governments.</w:t>
      </w:r>
      <w:r>
        <w:rPr>
          <w:rFonts w:ascii="Public Sans" w:hAnsi="Public Sans" w:cs="Arial"/>
          <w:sz w:val="22"/>
          <w:szCs w:val="22"/>
        </w:rPr>
        <w:t xml:space="preserve"> The variety of accommodation and support options and increase in individualised and creative approaches </w:t>
      </w:r>
      <w:r w:rsidR="009B3934">
        <w:rPr>
          <w:rFonts w:ascii="Public Sans" w:hAnsi="Public Sans" w:cs="Arial"/>
          <w:sz w:val="22"/>
          <w:szCs w:val="22"/>
        </w:rPr>
        <w:t xml:space="preserve">for participants </w:t>
      </w:r>
      <w:r>
        <w:rPr>
          <w:rFonts w:ascii="Public Sans" w:hAnsi="Public Sans" w:cs="Arial"/>
          <w:sz w:val="22"/>
          <w:szCs w:val="22"/>
        </w:rPr>
        <w:t xml:space="preserve">that were anticipated </w:t>
      </w:r>
      <w:r w:rsidR="009B3934">
        <w:rPr>
          <w:rFonts w:ascii="Public Sans" w:hAnsi="Public Sans" w:cs="Arial"/>
          <w:sz w:val="22"/>
          <w:szCs w:val="22"/>
        </w:rPr>
        <w:t xml:space="preserve">under the NDIS have not yet transpired, and OCVs are frequently seeing and raising the same plethora of issues relating to violence and abuse between residents that they were raising prior to the NDIS. </w:t>
      </w:r>
    </w:p>
    <w:p w14:paraId="5AED5804" w14:textId="77777777" w:rsidR="00A665BB" w:rsidRPr="00A706CE" w:rsidRDefault="00A665BB" w:rsidP="00712DC3">
      <w:pPr>
        <w:pStyle w:val="BodyText"/>
        <w:widowControl w:val="0"/>
        <w:spacing w:before="0" w:after="0" w:line="240" w:lineRule="auto"/>
        <w:rPr>
          <w:rFonts w:ascii="Public Sans" w:hAnsi="Public Sans"/>
          <w:sz w:val="22"/>
        </w:rPr>
      </w:pPr>
    </w:p>
    <w:p w14:paraId="78C02A9E" w14:textId="7B548634" w:rsidR="00E42DDF" w:rsidRDefault="000B16F3" w:rsidP="00712DC3">
      <w:pPr>
        <w:pStyle w:val="BodyText"/>
        <w:widowControl w:val="0"/>
        <w:spacing w:before="0" w:after="0" w:line="240" w:lineRule="auto"/>
        <w:rPr>
          <w:rFonts w:ascii="Public Sans" w:hAnsi="Public Sans"/>
          <w:sz w:val="22"/>
        </w:rPr>
      </w:pPr>
      <w:r>
        <w:rPr>
          <w:rFonts w:ascii="Public Sans" w:hAnsi="Public Sans"/>
          <w:sz w:val="22"/>
        </w:rPr>
        <w:t>More broadly, the</w:t>
      </w:r>
      <w:r w:rsidR="00165965" w:rsidRPr="00A706CE">
        <w:rPr>
          <w:rFonts w:ascii="Public Sans" w:hAnsi="Public Sans"/>
          <w:sz w:val="22"/>
        </w:rPr>
        <w:t xml:space="preserve"> lack of available</w:t>
      </w:r>
      <w:r>
        <w:rPr>
          <w:rFonts w:ascii="Public Sans" w:hAnsi="Public Sans"/>
          <w:sz w:val="22"/>
        </w:rPr>
        <w:t>, accessible</w:t>
      </w:r>
      <w:r w:rsidR="00165965" w:rsidRPr="00A706CE">
        <w:rPr>
          <w:rFonts w:ascii="Public Sans" w:hAnsi="Public Sans"/>
          <w:sz w:val="22"/>
        </w:rPr>
        <w:t xml:space="preserve"> and suitable accommodation</w:t>
      </w:r>
      <w:r>
        <w:rPr>
          <w:rFonts w:ascii="Public Sans" w:hAnsi="Public Sans"/>
          <w:sz w:val="22"/>
        </w:rPr>
        <w:t xml:space="preserve"> means that participants </w:t>
      </w:r>
      <w:r w:rsidR="00165965" w:rsidRPr="00A706CE">
        <w:rPr>
          <w:rFonts w:ascii="Public Sans" w:hAnsi="Public Sans"/>
          <w:sz w:val="22"/>
        </w:rPr>
        <w:t xml:space="preserve">often have </w:t>
      </w:r>
      <w:r w:rsidR="001365B2">
        <w:rPr>
          <w:rFonts w:ascii="Public Sans" w:hAnsi="Public Sans"/>
          <w:sz w:val="22"/>
        </w:rPr>
        <w:t>few options</w:t>
      </w:r>
      <w:r w:rsidR="00165965" w:rsidRPr="00A706CE">
        <w:rPr>
          <w:rFonts w:ascii="Public Sans" w:hAnsi="Public Sans"/>
          <w:sz w:val="22"/>
        </w:rPr>
        <w:t xml:space="preserve"> </w:t>
      </w:r>
      <w:r w:rsidR="001365B2">
        <w:rPr>
          <w:rFonts w:ascii="Public Sans" w:hAnsi="Public Sans"/>
          <w:sz w:val="22"/>
        </w:rPr>
        <w:t xml:space="preserve">for </w:t>
      </w:r>
      <w:r w:rsidR="00165965" w:rsidRPr="00A706CE">
        <w:rPr>
          <w:rFonts w:ascii="Public Sans" w:hAnsi="Public Sans"/>
          <w:sz w:val="22"/>
        </w:rPr>
        <w:t xml:space="preserve">alternative accommodation when </w:t>
      </w:r>
      <w:r w:rsidR="001365B2">
        <w:rPr>
          <w:rFonts w:ascii="Public Sans" w:hAnsi="Public Sans"/>
          <w:sz w:val="22"/>
        </w:rPr>
        <w:t>subject to</w:t>
      </w:r>
      <w:r w:rsidR="00165965" w:rsidRPr="00A706CE">
        <w:rPr>
          <w:rFonts w:ascii="Public Sans" w:hAnsi="Public Sans"/>
          <w:sz w:val="22"/>
        </w:rPr>
        <w:t xml:space="preserve"> abuse. </w:t>
      </w:r>
      <w:r w:rsidR="002E4735">
        <w:rPr>
          <w:rFonts w:ascii="Public Sans" w:hAnsi="Public Sans"/>
          <w:sz w:val="22"/>
        </w:rPr>
        <w:t xml:space="preserve">While we recognise that the housing crisis does not solely affect NDIS participants, it is not evident that adequate actions are being taken within the scope of the NDIS to support the development and supply of innovative, affordable and accessible </w:t>
      </w:r>
      <w:r w:rsidR="0078541F">
        <w:rPr>
          <w:rFonts w:ascii="Public Sans" w:hAnsi="Public Sans"/>
          <w:sz w:val="22"/>
        </w:rPr>
        <w:t>specialist disability accommodation (</w:t>
      </w:r>
      <w:r w:rsidR="002E4735">
        <w:rPr>
          <w:rFonts w:ascii="Public Sans" w:hAnsi="Public Sans"/>
          <w:sz w:val="22"/>
        </w:rPr>
        <w:t>SDA</w:t>
      </w:r>
      <w:r w:rsidR="0078541F">
        <w:rPr>
          <w:rFonts w:ascii="Public Sans" w:hAnsi="Public Sans"/>
          <w:sz w:val="22"/>
        </w:rPr>
        <w:t>)</w:t>
      </w:r>
      <w:r w:rsidR="002E4735">
        <w:rPr>
          <w:rFonts w:ascii="Public Sans" w:hAnsi="Public Sans"/>
          <w:sz w:val="22"/>
        </w:rPr>
        <w:t xml:space="preserve"> options</w:t>
      </w:r>
      <w:r w:rsidR="0078541F">
        <w:rPr>
          <w:rFonts w:ascii="Public Sans" w:hAnsi="Public Sans"/>
          <w:sz w:val="22"/>
        </w:rPr>
        <w:t xml:space="preserve">. </w:t>
      </w:r>
    </w:p>
    <w:p w14:paraId="68B5C83E" w14:textId="57A69363" w:rsidR="00E42DDF" w:rsidRDefault="00E42DDF" w:rsidP="00712DC3">
      <w:pPr>
        <w:pStyle w:val="BodyText"/>
        <w:widowControl w:val="0"/>
        <w:spacing w:before="0" w:after="0" w:line="240" w:lineRule="auto"/>
        <w:rPr>
          <w:rFonts w:ascii="Public Sans" w:hAnsi="Public Sans"/>
          <w:sz w:val="22"/>
        </w:rPr>
      </w:pPr>
    </w:p>
    <w:p w14:paraId="2C71244B" w14:textId="67476EBF" w:rsidR="00CE607B" w:rsidRDefault="00CE607B" w:rsidP="00712DC3">
      <w:pPr>
        <w:widowControl w:val="0"/>
        <w:spacing w:before="80" w:after="80"/>
        <w:rPr>
          <w:rFonts w:ascii="Public Sans" w:eastAsia="Times New Roman" w:hAnsi="Public Sans" w:cs="Times New Roman"/>
          <w:sz w:val="22"/>
          <w:szCs w:val="24"/>
          <w:lang w:eastAsia="en-AU"/>
        </w:rPr>
      </w:pPr>
      <w:r>
        <w:rPr>
          <w:rFonts w:ascii="Public Sans" w:hAnsi="Public Sans"/>
          <w:sz w:val="22"/>
        </w:rPr>
        <w:br w:type="page"/>
      </w:r>
    </w:p>
    <w:p w14:paraId="75685E27" w14:textId="3769D643" w:rsidR="00712DC3" w:rsidRDefault="00712DC3" w:rsidP="00712DC3">
      <w:pPr>
        <w:rPr>
          <w:rFonts w:ascii="Public Sans" w:hAnsi="Public Sans"/>
          <w:sz w:val="22"/>
        </w:rPr>
      </w:pPr>
      <w:r>
        <w:rPr>
          <w:noProof/>
          <w:lang w:eastAsia="en-AU"/>
        </w:rPr>
        <w:lastRenderedPageBreak/>
        <w:drawing>
          <wp:anchor distT="0" distB="0" distL="114300" distR="114300" simplePos="0" relativeHeight="251659264" behindDoc="1" locked="0" layoutInCell="1" allowOverlap="1" wp14:anchorId="0998452C" wp14:editId="31A25A83">
            <wp:simplePos x="0" y="0"/>
            <wp:positionH relativeFrom="margin">
              <wp:align>center</wp:align>
            </wp:positionH>
            <wp:positionV relativeFrom="paragraph">
              <wp:posOffset>0</wp:posOffset>
            </wp:positionV>
            <wp:extent cx="6583680" cy="9304020"/>
            <wp:effectExtent l="0" t="0" r="7620" b="0"/>
            <wp:wrapTight wrapText="bothSides">
              <wp:wrapPolygon edited="0">
                <wp:start x="0" y="0"/>
                <wp:lineTo x="0" y="21538"/>
                <wp:lineTo x="21563" y="2153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9936e7c-e5cf-4dc1-9cab-21f3edfeb72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83680" cy="9304020"/>
                    </a:xfrm>
                    <a:prstGeom prst="rect">
                      <a:avLst/>
                    </a:prstGeom>
                  </pic:spPr>
                </pic:pic>
              </a:graphicData>
            </a:graphic>
            <wp14:sizeRelH relativeFrom="margin">
              <wp14:pctWidth>0</wp14:pctWidth>
            </wp14:sizeRelH>
            <wp14:sizeRelV relativeFrom="margin">
              <wp14:pctHeight>0</wp14:pctHeight>
            </wp14:sizeRelV>
          </wp:anchor>
        </w:drawing>
      </w:r>
    </w:p>
    <w:sectPr w:rsidR="00712DC3" w:rsidSect="009B4615">
      <w:headerReference w:type="even" r:id="rId17"/>
      <w:headerReference w:type="default" r:id="rId18"/>
      <w:footerReference w:type="default" r:id="rId19"/>
      <w:headerReference w:type="first" r:id="rId20"/>
      <w:pgSz w:w="11906" w:h="16838" w:code="9"/>
      <w:pgMar w:top="1134" w:right="1304" w:bottom="96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5F369" w14:textId="77777777" w:rsidR="00D33BA1" w:rsidRDefault="00D33BA1" w:rsidP="00185154">
      <w:r>
        <w:separator/>
      </w:r>
    </w:p>
    <w:p w14:paraId="50E7F363" w14:textId="77777777" w:rsidR="00D33BA1" w:rsidRDefault="00D33BA1"/>
  </w:endnote>
  <w:endnote w:type="continuationSeparator" w:id="0">
    <w:p w14:paraId="2248C80B" w14:textId="77777777" w:rsidR="00D33BA1" w:rsidRDefault="00D33BA1" w:rsidP="00185154">
      <w:r>
        <w:continuationSeparator/>
      </w:r>
    </w:p>
    <w:p w14:paraId="5D2F1926" w14:textId="77777777" w:rsidR="00D33BA1" w:rsidRDefault="00D33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Gotham Thin">
    <w:panose1 w:val="00000000000000000000"/>
    <w:charset w:val="00"/>
    <w:family w:val="modern"/>
    <w:notTrueType/>
    <w:pitch w:val="variable"/>
    <w:sig w:usb0="800000AF" w:usb1="50000048" w:usb2="00000000" w:usb3="00000000" w:csb0="00000111" w:csb1="00000000"/>
  </w:font>
  <w:font w:name="Gotham">
    <w:panose1 w:val="02000504050000020004"/>
    <w:charset w:val="00"/>
    <w:family w:val="auto"/>
    <w:pitch w:val="variable"/>
    <w:sig w:usb0="800000A7"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Klavika Light">
    <w:altName w:val="Times New Roman"/>
    <w:charset w:val="00"/>
    <w:family w:val="auto"/>
    <w:pitch w:val="variable"/>
    <w:sig w:usb0="00000001" w:usb1="5000204A"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FE13" w14:textId="77777777" w:rsidR="00D33BA1" w:rsidRPr="00906562" w:rsidRDefault="00D33BA1" w:rsidP="00906562">
    <w:pPr>
      <w:pStyle w:val="Footer"/>
      <w:pBdr>
        <w:top w:val="single" w:sz="4" w:space="1" w:color="D9D9D9"/>
      </w:pBd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819886895"/>
      <w:docPartObj>
        <w:docPartGallery w:val="Page Numbers (Bottom of Page)"/>
        <w:docPartUnique/>
      </w:docPartObj>
    </w:sdtPr>
    <w:sdtEndPr>
      <w:rPr>
        <w:rFonts w:ascii="Arial" w:hAnsi="Arial" w:cs="Arial"/>
        <w:noProof/>
        <w:color w:val="7F7F7F" w:themeColor="background1" w:themeShade="7F"/>
        <w:spacing w:val="60"/>
        <w:sz w:val="16"/>
        <w:szCs w:val="16"/>
      </w:rPr>
    </w:sdtEndPr>
    <w:sdtContent>
      <w:p w14:paraId="409A4B54" w14:textId="77777777" w:rsidR="00D33BA1" w:rsidRPr="00906562" w:rsidRDefault="00D33BA1" w:rsidP="00906562">
        <w:pPr>
          <w:pStyle w:val="Footer"/>
          <w:pBdr>
            <w:top w:val="single" w:sz="4" w:space="1" w:color="D9D9D9" w:themeColor="background1" w:themeShade="D9"/>
          </w:pBdr>
          <w:jc w:val="right"/>
          <w:rPr>
            <w:rFonts w:ascii="Arial" w:hAnsi="Arial" w:cs="Arial"/>
            <w:sz w:val="16"/>
            <w:szCs w:val="16"/>
          </w:rPr>
        </w:pPr>
        <w:r w:rsidRPr="00906562">
          <w:rPr>
            <w:rFonts w:ascii="Arial" w:hAnsi="Arial" w:cs="Arial"/>
            <w:noProof w:val="0"/>
            <w:sz w:val="16"/>
            <w:szCs w:val="16"/>
          </w:rPr>
          <w:fldChar w:fldCharType="begin"/>
        </w:r>
        <w:r w:rsidRPr="00906562">
          <w:rPr>
            <w:rFonts w:ascii="Arial" w:hAnsi="Arial" w:cs="Arial"/>
            <w:sz w:val="16"/>
            <w:szCs w:val="16"/>
          </w:rPr>
          <w:instrText xml:space="preserve"> PAGE   \* MERGEFORMAT </w:instrText>
        </w:r>
        <w:r w:rsidRPr="00906562">
          <w:rPr>
            <w:rFonts w:ascii="Arial" w:hAnsi="Arial" w:cs="Arial"/>
            <w:noProof w:val="0"/>
            <w:sz w:val="16"/>
            <w:szCs w:val="16"/>
          </w:rPr>
          <w:fldChar w:fldCharType="separate"/>
        </w:r>
        <w:r>
          <w:rPr>
            <w:rFonts w:ascii="Arial" w:hAnsi="Arial" w:cs="Arial"/>
            <w:sz w:val="16"/>
            <w:szCs w:val="16"/>
          </w:rPr>
          <w:t>1</w:t>
        </w:r>
        <w:r w:rsidRPr="00906562">
          <w:rPr>
            <w:rFonts w:ascii="Arial" w:hAnsi="Arial" w:cs="Arial"/>
            <w:sz w:val="16"/>
            <w:szCs w:val="16"/>
          </w:rPr>
          <w:fldChar w:fldCharType="end"/>
        </w:r>
        <w:r w:rsidRPr="00906562">
          <w:rPr>
            <w:rFonts w:ascii="Arial" w:hAnsi="Arial" w:cs="Arial"/>
            <w:sz w:val="16"/>
            <w:szCs w:val="16"/>
          </w:rPr>
          <w:t xml:space="preserve"> | </w:t>
        </w:r>
        <w:r w:rsidRPr="00906562">
          <w:rPr>
            <w:rFonts w:ascii="Arial" w:hAnsi="Arial" w:cs="Arial"/>
            <w:color w:val="7F7F7F" w:themeColor="background1" w:themeShade="7F"/>
            <w:spacing w:val="60"/>
            <w:sz w:val="16"/>
            <w:szCs w:val="16"/>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100934897"/>
      <w:docPartObj>
        <w:docPartGallery w:val="Page Numbers (Bottom of Page)"/>
        <w:docPartUnique/>
      </w:docPartObj>
    </w:sdtPr>
    <w:sdtEndPr>
      <w:rPr>
        <w:rFonts w:ascii="Arial" w:hAnsi="Arial" w:cs="Arial"/>
        <w:noProof/>
        <w:color w:val="7F7F7F" w:themeColor="background1" w:themeShade="7F"/>
        <w:spacing w:val="60"/>
        <w:sz w:val="16"/>
        <w:szCs w:val="16"/>
      </w:rPr>
    </w:sdtEndPr>
    <w:sdtContent>
      <w:p w14:paraId="6330860F" w14:textId="775E6CA3" w:rsidR="00D33BA1" w:rsidRPr="00906562" w:rsidRDefault="00D33BA1" w:rsidP="00906562">
        <w:pPr>
          <w:pStyle w:val="Footer"/>
          <w:pBdr>
            <w:top w:val="single" w:sz="4" w:space="1" w:color="D9D9D9" w:themeColor="background1" w:themeShade="D9"/>
          </w:pBdr>
          <w:jc w:val="right"/>
          <w:rPr>
            <w:rFonts w:ascii="Arial" w:hAnsi="Arial" w:cs="Arial"/>
            <w:sz w:val="16"/>
            <w:szCs w:val="16"/>
          </w:rPr>
        </w:pPr>
        <w:r w:rsidRPr="00906562">
          <w:rPr>
            <w:rFonts w:ascii="Arial" w:hAnsi="Arial" w:cs="Arial"/>
            <w:noProof w:val="0"/>
            <w:sz w:val="16"/>
            <w:szCs w:val="16"/>
          </w:rPr>
          <w:fldChar w:fldCharType="begin"/>
        </w:r>
        <w:r w:rsidRPr="00906562">
          <w:rPr>
            <w:rFonts w:ascii="Arial" w:hAnsi="Arial" w:cs="Arial"/>
            <w:sz w:val="16"/>
            <w:szCs w:val="16"/>
          </w:rPr>
          <w:instrText xml:space="preserve"> PAGE   \* MERGEFORMAT </w:instrText>
        </w:r>
        <w:r w:rsidRPr="00906562">
          <w:rPr>
            <w:rFonts w:ascii="Arial" w:hAnsi="Arial" w:cs="Arial"/>
            <w:noProof w:val="0"/>
            <w:sz w:val="16"/>
            <w:szCs w:val="16"/>
          </w:rPr>
          <w:fldChar w:fldCharType="separate"/>
        </w:r>
        <w:r w:rsidR="00B974B8">
          <w:rPr>
            <w:rFonts w:ascii="Arial" w:hAnsi="Arial" w:cs="Arial"/>
            <w:sz w:val="16"/>
            <w:szCs w:val="16"/>
          </w:rPr>
          <w:t>2</w:t>
        </w:r>
        <w:r w:rsidRPr="00906562">
          <w:rPr>
            <w:rFonts w:ascii="Arial" w:hAnsi="Arial" w:cs="Arial"/>
            <w:sz w:val="16"/>
            <w:szCs w:val="16"/>
          </w:rPr>
          <w:fldChar w:fldCharType="end"/>
        </w:r>
        <w:r w:rsidRPr="00906562">
          <w:rPr>
            <w:rFonts w:ascii="Arial" w:hAnsi="Arial" w:cs="Arial"/>
            <w:sz w:val="16"/>
            <w:szCs w:val="16"/>
          </w:rPr>
          <w:t xml:space="preserve"> | </w:t>
        </w:r>
        <w:r w:rsidRPr="00906562">
          <w:rPr>
            <w:rFonts w:ascii="Arial" w:hAnsi="Arial" w:cs="Arial"/>
            <w:color w:val="7F7F7F" w:themeColor="background1" w:themeShade="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05A14" w14:textId="77777777" w:rsidR="00D33BA1" w:rsidRPr="008B1A01" w:rsidRDefault="00D33BA1" w:rsidP="00185154">
      <w:pPr>
        <w:rPr>
          <w:color w:val="324851" w:themeColor="accent1"/>
        </w:rPr>
      </w:pPr>
      <w:r w:rsidRPr="008B1A01">
        <w:rPr>
          <w:color w:val="324851" w:themeColor="accent1"/>
        </w:rPr>
        <w:separator/>
      </w:r>
    </w:p>
    <w:p w14:paraId="114C9BE4" w14:textId="77777777" w:rsidR="00D33BA1" w:rsidRPr="008B1A01" w:rsidRDefault="00D33BA1">
      <w:pPr>
        <w:rPr>
          <w:color w:val="414042" w:themeColor="text2"/>
          <w:sz w:val="6"/>
        </w:rPr>
      </w:pPr>
    </w:p>
  </w:footnote>
  <w:footnote w:type="continuationSeparator" w:id="0">
    <w:p w14:paraId="3B653B74" w14:textId="77777777" w:rsidR="00D33BA1" w:rsidRDefault="00D33BA1" w:rsidP="00185154">
      <w:r>
        <w:continuationSeparator/>
      </w:r>
    </w:p>
    <w:p w14:paraId="35A6A270" w14:textId="77777777" w:rsidR="00D33BA1" w:rsidRDefault="00D33BA1"/>
  </w:footnote>
  <w:footnote w:id="1">
    <w:p w14:paraId="22BDCE2C" w14:textId="135958E8" w:rsidR="00341FAE" w:rsidRPr="00341FAE" w:rsidRDefault="00341FAE">
      <w:pPr>
        <w:pStyle w:val="FootnoteText"/>
        <w:rPr>
          <w:rFonts w:ascii="Public Sans" w:hAnsi="Public Sans"/>
        </w:rPr>
      </w:pPr>
      <w:r w:rsidRPr="00341FAE">
        <w:rPr>
          <w:rStyle w:val="FootnoteReference"/>
          <w:rFonts w:ascii="Public Sans" w:hAnsi="Public Sans"/>
        </w:rPr>
        <w:footnoteRef/>
      </w:r>
      <w:r w:rsidRPr="00341FAE">
        <w:rPr>
          <w:rFonts w:ascii="Public Sans" w:hAnsi="Public Sans"/>
        </w:rPr>
        <w:t xml:space="preserve"> </w:t>
      </w:r>
      <w:hyperlink r:id="rId1" w:history="1">
        <w:r w:rsidRPr="00341FAE">
          <w:rPr>
            <w:rStyle w:val="Hyperlink"/>
            <w:rFonts w:ascii="Public Sans" w:hAnsi="Public Sans"/>
          </w:rPr>
          <w:t>https://www.ageingdisabilitycommission.nsw.gov.au/tools-and-resources/dashboard-data.html</w:t>
        </w:r>
      </w:hyperlink>
      <w:r w:rsidRPr="00341FAE">
        <w:rPr>
          <w:rFonts w:ascii="Public Sans" w:hAnsi="Public Sans"/>
        </w:rPr>
        <w:t xml:space="preserve"> </w:t>
      </w:r>
    </w:p>
  </w:footnote>
  <w:footnote w:id="2">
    <w:p w14:paraId="0F7CF7BC" w14:textId="77777777" w:rsidR="00341FAE" w:rsidRDefault="00341FAE" w:rsidP="00341FAE">
      <w:pPr>
        <w:pStyle w:val="FootnoteText"/>
      </w:pPr>
      <w:r w:rsidRPr="00341FAE">
        <w:rPr>
          <w:rStyle w:val="FootnoteReference"/>
          <w:rFonts w:ascii="Public Sans" w:hAnsi="Public Sans"/>
        </w:rPr>
        <w:footnoteRef/>
      </w:r>
      <w:r w:rsidRPr="00341FAE">
        <w:rPr>
          <w:rFonts w:ascii="Public Sans" w:hAnsi="Public Sans"/>
        </w:rPr>
        <w:t xml:space="preserve"> </w:t>
      </w:r>
      <w:hyperlink r:id="rId2" w:history="1">
        <w:r w:rsidRPr="00341FAE">
          <w:rPr>
            <w:rStyle w:val="Hyperlink"/>
            <w:rFonts w:ascii="Public Sans" w:hAnsi="Public Sans"/>
          </w:rPr>
          <w:t>https://www.ageingdisabilitycommission.nsw.gov.au/reports-and-submissions.html</w:t>
        </w:r>
      </w:hyperlink>
      <w:r>
        <w:t xml:space="preserve"> </w:t>
      </w:r>
    </w:p>
  </w:footnote>
  <w:footnote w:id="3">
    <w:p w14:paraId="3EA1D9EA" w14:textId="77777777" w:rsidR="00D33BA1" w:rsidRPr="00F46653" w:rsidRDefault="00D33BA1" w:rsidP="001350DA">
      <w:pPr>
        <w:pStyle w:val="FootnoteText"/>
        <w:rPr>
          <w:rFonts w:ascii="Public Sans" w:hAnsi="Public Sans"/>
        </w:rPr>
      </w:pPr>
      <w:r w:rsidRPr="00F46653">
        <w:rPr>
          <w:rStyle w:val="FootnoteReference"/>
          <w:rFonts w:ascii="Public Sans" w:hAnsi="Public Sans"/>
        </w:rPr>
        <w:footnoteRef/>
      </w:r>
      <w:r w:rsidRPr="00F46653">
        <w:rPr>
          <w:rFonts w:ascii="Public Sans" w:hAnsi="Public Sans"/>
        </w:rPr>
        <w:t xml:space="preserve"> NSW Ombudsman </w:t>
      </w:r>
      <w:r>
        <w:rPr>
          <w:rFonts w:ascii="Public Sans" w:hAnsi="Public Sans"/>
        </w:rPr>
        <w:t xml:space="preserve">(2018) </w:t>
      </w:r>
      <w:r w:rsidRPr="00F46653">
        <w:rPr>
          <w:rFonts w:ascii="Public Sans" w:hAnsi="Public Sans"/>
          <w:i/>
        </w:rPr>
        <w:t xml:space="preserve">Abuse and neglect </w:t>
      </w:r>
      <w:r>
        <w:rPr>
          <w:rFonts w:ascii="Public Sans" w:hAnsi="Public Sans"/>
          <w:i/>
        </w:rPr>
        <w:t>of</w:t>
      </w:r>
      <w:r w:rsidRPr="00F46653">
        <w:rPr>
          <w:rFonts w:ascii="Public Sans" w:hAnsi="Public Sans"/>
          <w:i/>
        </w:rPr>
        <w:t xml:space="preserve"> vulnerable adults in NSW – the need for action</w:t>
      </w:r>
      <w:r>
        <w:rPr>
          <w:rFonts w:ascii="Public Sans" w:hAnsi="Public Sans"/>
        </w:rPr>
        <w:t>, p</w:t>
      </w:r>
      <w:r w:rsidRPr="00F46653">
        <w:rPr>
          <w:rFonts w:ascii="Public Sans" w:hAnsi="Public Sans"/>
        </w:rPr>
        <w:t>age 4 (see also pp32-33)</w:t>
      </w:r>
      <w:r>
        <w:rPr>
          <w:rFonts w:ascii="Public Sans" w:hAnsi="Public Sans"/>
        </w:rPr>
        <w:t>.</w:t>
      </w:r>
    </w:p>
  </w:footnote>
  <w:footnote w:id="4">
    <w:p w14:paraId="6231BA4D" w14:textId="77777777" w:rsidR="00D33BA1" w:rsidRPr="00A14018" w:rsidRDefault="00D33BA1" w:rsidP="001350DA">
      <w:pPr>
        <w:pStyle w:val="FootnoteText"/>
        <w:rPr>
          <w:rFonts w:ascii="Public Sans" w:hAnsi="Public Sans"/>
        </w:rPr>
      </w:pPr>
      <w:r w:rsidRPr="00A14018">
        <w:rPr>
          <w:rStyle w:val="FootnoteReference"/>
          <w:rFonts w:ascii="Public Sans" w:hAnsi="Public Sans"/>
        </w:rPr>
        <w:footnoteRef/>
      </w:r>
      <w:r w:rsidRPr="00A14018">
        <w:rPr>
          <w:rFonts w:ascii="Public Sans" w:hAnsi="Public Sans"/>
        </w:rPr>
        <w:t xml:space="preserve"> Office of the Public Advocate (2022) </w:t>
      </w:r>
      <w:r w:rsidRPr="00A14018">
        <w:rPr>
          <w:rFonts w:ascii="Public Sans" w:hAnsi="Public Sans"/>
          <w:i/>
        </w:rPr>
        <w:t>Gaps in Victoria’s safeguards for at-risk adults</w:t>
      </w:r>
      <w:r w:rsidRPr="00A14018">
        <w:rPr>
          <w:rFonts w:ascii="Public Sans" w:hAnsi="Public Sans"/>
        </w:rPr>
        <w:t>.</w:t>
      </w:r>
    </w:p>
  </w:footnote>
  <w:footnote w:id="5">
    <w:p w14:paraId="28C50313" w14:textId="77777777" w:rsidR="00D33BA1" w:rsidRPr="00517C0C" w:rsidRDefault="00D33BA1" w:rsidP="001350DA">
      <w:pPr>
        <w:pStyle w:val="FootnoteText"/>
        <w:rPr>
          <w:rFonts w:ascii="Public Sans" w:hAnsi="Public Sans"/>
        </w:rPr>
      </w:pPr>
      <w:r w:rsidRPr="00517C0C">
        <w:rPr>
          <w:rStyle w:val="FootnoteReference"/>
          <w:rFonts w:ascii="Public Sans" w:hAnsi="Public Sans"/>
        </w:rPr>
        <w:footnoteRef/>
      </w:r>
      <w:r w:rsidRPr="00517C0C">
        <w:rPr>
          <w:rFonts w:ascii="Public Sans" w:hAnsi="Public Sans"/>
        </w:rPr>
        <w:t xml:space="preserve"> Queensland Public Advocate (2022) </w:t>
      </w:r>
      <w:r w:rsidRPr="00517C0C">
        <w:rPr>
          <w:rFonts w:ascii="Public Sans" w:hAnsi="Public Sans"/>
          <w:i/>
        </w:rPr>
        <w:t>Adult Safeguarding in Queensland, Volume 2: Reform recommendations</w:t>
      </w:r>
      <w:r w:rsidRPr="00517C0C">
        <w:rPr>
          <w:rFonts w:ascii="Public Sans" w:hAnsi="Public Sans"/>
        </w:rPr>
        <w:t>, p43.</w:t>
      </w:r>
    </w:p>
  </w:footnote>
  <w:footnote w:id="6">
    <w:p w14:paraId="4CF2E22B" w14:textId="665186AA" w:rsidR="00D33BA1" w:rsidRPr="008675AE" w:rsidRDefault="00D33BA1">
      <w:pPr>
        <w:pStyle w:val="FootnoteText"/>
        <w:rPr>
          <w:rFonts w:ascii="Public Sans" w:hAnsi="Public Sans"/>
        </w:rPr>
      </w:pPr>
      <w:r w:rsidRPr="008675AE">
        <w:rPr>
          <w:rStyle w:val="FootnoteReference"/>
          <w:rFonts w:ascii="Public Sans" w:hAnsi="Public Sans"/>
        </w:rPr>
        <w:footnoteRef/>
      </w:r>
      <w:r w:rsidRPr="008675AE">
        <w:rPr>
          <w:rFonts w:ascii="Public Sans" w:hAnsi="Public Sans"/>
        </w:rPr>
        <w:t xml:space="preserve"> NSW Law Reform Commission (1999) </w:t>
      </w:r>
      <w:r w:rsidRPr="008675AE">
        <w:rPr>
          <w:rFonts w:ascii="Public Sans" w:hAnsi="Public Sans"/>
          <w:i/>
        </w:rPr>
        <w:t>Report 90 – Review of the Community Services (Complaints, Appeals and Monitoring) Act 1993 (NSW)</w:t>
      </w:r>
      <w:r w:rsidRPr="008675AE">
        <w:rPr>
          <w:rFonts w:ascii="Public Sans" w:hAnsi="Public Sans"/>
        </w:rPr>
        <w:t>, section 4.53.</w:t>
      </w:r>
    </w:p>
  </w:footnote>
  <w:footnote w:id="7">
    <w:p w14:paraId="76872A6F" w14:textId="0144D24E" w:rsidR="00D33BA1" w:rsidRPr="00FA2ADD" w:rsidRDefault="00D33BA1">
      <w:pPr>
        <w:pStyle w:val="FootnoteText"/>
        <w:rPr>
          <w:rFonts w:ascii="Public Sans" w:hAnsi="Public Sans"/>
        </w:rPr>
      </w:pPr>
      <w:r w:rsidRPr="00D40D4E">
        <w:rPr>
          <w:rStyle w:val="FootnoteReference"/>
          <w:rFonts w:ascii="Public Sans" w:hAnsi="Public Sans"/>
        </w:rPr>
        <w:footnoteRef/>
      </w:r>
      <w:r w:rsidRPr="00D40D4E">
        <w:rPr>
          <w:rFonts w:ascii="Public Sans" w:hAnsi="Public Sans"/>
        </w:rPr>
        <w:t xml:space="preserve"> It is important to recognise that this is not about paid versus volunteer Visitor</w:t>
      </w:r>
      <w:r>
        <w:rPr>
          <w:rFonts w:ascii="Public Sans" w:hAnsi="Public Sans"/>
        </w:rPr>
        <w:t xml:space="preserve"> </w:t>
      </w:r>
      <w:r w:rsidRPr="00D40D4E">
        <w:rPr>
          <w:rFonts w:ascii="Public Sans" w:hAnsi="Public Sans"/>
        </w:rPr>
        <w:t>s</w:t>
      </w:r>
      <w:r>
        <w:rPr>
          <w:rFonts w:ascii="Public Sans" w:hAnsi="Public Sans"/>
        </w:rPr>
        <w:t>chemes</w:t>
      </w:r>
      <w:r w:rsidRPr="00D40D4E">
        <w:rPr>
          <w:rFonts w:ascii="Public Sans" w:hAnsi="Public Sans"/>
        </w:rPr>
        <w:t>. Regardless of the model, the scale of the jurisdiction would require significant resourcing to make it viable, and this is unlikely to be supported.</w:t>
      </w:r>
      <w:r w:rsidRPr="00FA2ADD">
        <w:rPr>
          <w:rFonts w:ascii="Public Sans" w:hAnsi="Public Sans"/>
        </w:rPr>
        <w:t xml:space="preserve"> </w:t>
      </w:r>
    </w:p>
  </w:footnote>
  <w:footnote w:id="8">
    <w:p w14:paraId="151E1A0D" w14:textId="4161EECE" w:rsidR="005357AE" w:rsidRPr="005357AE" w:rsidRDefault="005357AE">
      <w:pPr>
        <w:pStyle w:val="FootnoteText"/>
        <w:rPr>
          <w:rFonts w:ascii="Public Sans" w:hAnsi="Public Sans"/>
        </w:rPr>
      </w:pPr>
      <w:r w:rsidRPr="005357AE">
        <w:rPr>
          <w:rStyle w:val="FootnoteReference"/>
          <w:rFonts w:ascii="Public Sans" w:hAnsi="Public Sans"/>
        </w:rPr>
        <w:footnoteRef/>
      </w:r>
      <w:r w:rsidRPr="005357AE">
        <w:rPr>
          <w:rFonts w:ascii="Public Sans" w:hAnsi="Public Sans"/>
        </w:rPr>
        <w:t xml:space="preserve"> </w:t>
      </w:r>
      <w:hyperlink r:id="rId3" w:history="1">
        <w:r w:rsidRPr="00AD3677">
          <w:rPr>
            <w:rStyle w:val="Hyperlink"/>
            <w:rFonts w:ascii="Public Sans" w:hAnsi="Public Sans"/>
          </w:rPr>
          <w:t>https://www.parliament.nsw.gov.au/lc/tabledpapers/Pages/tabled-paper-details.aspx?pk=84417</w:t>
        </w:r>
      </w:hyperlink>
      <w:r>
        <w:rPr>
          <w:rFonts w:ascii="Public Sans" w:hAnsi="Public Sans"/>
        </w:rPr>
        <w:t xml:space="preserve"> </w:t>
      </w:r>
    </w:p>
  </w:footnote>
  <w:footnote w:id="9">
    <w:p w14:paraId="506E2215" w14:textId="68A7831A" w:rsidR="00D33BA1" w:rsidRPr="00E87F94" w:rsidRDefault="00D33BA1">
      <w:pPr>
        <w:pStyle w:val="FootnoteText"/>
        <w:rPr>
          <w:rFonts w:ascii="Public Sans" w:hAnsi="Public Sans"/>
        </w:rPr>
      </w:pPr>
      <w:r w:rsidRPr="00E87F94">
        <w:rPr>
          <w:rStyle w:val="FootnoteReference"/>
          <w:rFonts w:ascii="Public Sans" w:hAnsi="Public Sans"/>
        </w:rPr>
        <w:footnoteRef/>
      </w:r>
      <w:r w:rsidRPr="00E87F94">
        <w:rPr>
          <w:rFonts w:ascii="Public Sans" w:hAnsi="Public Sans"/>
        </w:rPr>
        <w:t xml:space="preserve"> </w:t>
      </w:r>
      <w:r w:rsidRPr="00E87F94">
        <w:rPr>
          <w:rFonts w:ascii="Public Sans" w:hAnsi="Public Sans"/>
          <w:i/>
        </w:rPr>
        <w:t>Ageing and Disability Commissioner Act 2019</w:t>
      </w:r>
      <w:r w:rsidRPr="00E87F94">
        <w:rPr>
          <w:rFonts w:ascii="Public Sans" w:hAnsi="Public Sans"/>
        </w:rPr>
        <w:t xml:space="preserve"> [NSW], section 22(1)(</w:t>
      </w:r>
      <w:proofErr w:type="spellStart"/>
      <w:r w:rsidRPr="00E87F94">
        <w:rPr>
          <w:rFonts w:ascii="Public Sans" w:hAnsi="Public Sans"/>
        </w:rPr>
        <w:t>i</w:t>
      </w:r>
      <w:proofErr w:type="spellEnd"/>
      <w:r w:rsidRPr="00E87F94">
        <w:rPr>
          <w:rFonts w:ascii="Public Sans" w:hAnsi="Public San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BF54" w14:textId="77777777" w:rsidR="00D33BA1" w:rsidRDefault="00B974B8">
    <w:pPr>
      <w:pStyle w:val="Header"/>
    </w:pPr>
    <w:r>
      <w:rPr>
        <w:noProof/>
      </w:rPr>
      <w:pict w14:anchorId="41F2A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85079" o:spid="_x0000_s2050" type="#_x0000_t136" style="position:absolute;margin-left:0;margin-top:0;width:424.65pt;height:254.75pt;rotation:315;z-index:-251644416;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E9F6" w14:textId="77777777" w:rsidR="00D33BA1" w:rsidRDefault="00D33BA1">
    <w:pPr>
      <w:pStyle w:val="Header"/>
    </w:pPr>
    <w:r>
      <w:rPr>
        <w:noProof/>
        <w:lang w:eastAsia="en-AU"/>
      </w:rPr>
      <w:drawing>
        <wp:anchor distT="0" distB="0" distL="114300" distR="114300" simplePos="0" relativeHeight="251701760" behindDoc="0" locked="1" layoutInCell="1" allowOverlap="1" wp14:anchorId="140C62F3" wp14:editId="3A3CCF48">
          <wp:simplePos x="0" y="0"/>
          <wp:positionH relativeFrom="page">
            <wp:posOffset>6985</wp:posOffset>
          </wp:positionH>
          <wp:positionV relativeFrom="page">
            <wp:posOffset>0</wp:posOffset>
          </wp:positionV>
          <wp:extent cx="7541895" cy="1292225"/>
          <wp:effectExtent l="0" t="0" r="1905" b="3175"/>
          <wp:wrapTopAndBottom/>
          <wp:docPr id="2" name="Picture 2" descr="Ageing and Disability Commission Logo |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eing and Disability Commission Logo |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541895" cy="1292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B48B" w14:textId="77777777" w:rsidR="00D33BA1" w:rsidRDefault="00B974B8">
    <w:pPr>
      <w:pStyle w:val="Header"/>
    </w:pPr>
    <w:r>
      <w:rPr>
        <w:noProof/>
      </w:rPr>
      <w:pict w14:anchorId="49E8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85078" o:spid="_x0000_s2049" type="#_x0000_t136" style="position:absolute;margin-left:0;margin-top:0;width:424.65pt;height:254.75pt;rotation:315;z-index:-251646464;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738E" w14:textId="77777777" w:rsidR="00D33BA1" w:rsidRDefault="00B974B8">
    <w:pPr>
      <w:pStyle w:val="Header"/>
    </w:pPr>
    <w:r>
      <w:rPr>
        <w:noProof/>
      </w:rPr>
      <w:pict w14:anchorId="03873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85085" o:spid="_x0000_s2056" type="#_x0000_t136" style="position:absolute;margin-left:0;margin-top:0;width:424.65pt;height:254.75pt;rotation:315;z-index:-251632128;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5FC0" w14:textId="77777777" w:rsidR="00D33BA1" w:rsidRPr="007B5A24" w:rsidRDefault="00D33BA1" w:rsidP="007B5A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8AB0" w14:textId="77777777" w:rsidR="00D33BA1" w:rsidRDefault="00B974B8">
    <w:pPr>
      <w:pStyle w:val="Header"/>
    </w:pPr>
    <w:r>
      <w:rPr>
        <w:noProof/>
      </w:rPr>
      <w:pict w14:anchorId="7498F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85084" o:spid="_x0000_s2055" type="#_x0000_t136" style="position:absolute;margin-left:0;margin-top:0;width:424.65pt;height:254.75pt;rotation:315;z-index:-251634176;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84D"/>
    <w:multiLevelType w:val="hybridMultilevel"/>
    <w:tmpl w:val="D36EDA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3B4389D"/>
    <w:multiLevelType w:val="hybridMultilevel"/>
    <w:tmpl w:val="449C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84AE9"/>
    <w:multiLevelType w:val="multilevel"/>
    <w:tmpl w:val="1562CFC6"/>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2"/>
      </w:rPr>
    </w:lvl>
    <w:lvl w:ilvl="1">
      <w:start w:val="1"/>
      <w:numFmt w:val="lowerRoman"/>
      <w:pStyle w:val="ListAlpha2"/>
      <w:lvlText w:val="%2."/>
      <w:lvlJc w:val="left"/>
      <w:pPr>
        <w:tabs>
          <w:tab w:val="num" w:pos="1134"/>
        </w:tabs>
        <w:ind w:left="1134" w:hanging="567"/>
      </w:pPr>
      <w:rPr>
        <w:rFonts w:asciiTheme="minorHAnsi" w:hAnsiTheme="minorHAnsi" w:hint="default"/>
        <w:color w:val="auto"/>
        <w:sz w:val="22"/>
      </w:rPr>
    </w:lvl>
    <w:lvl w:ilvl="2">
      <w:start w:val="1"/>
      <w:numFmt w:val="decimal"/>
      <w:pStyle w:val="ListAlpha3"/>
      <w:lvlText w:val="%3."/>
      <w:lvlJc w:val="left"/>
      <w:pPr>
        <w:tabs>
          <w:tab w:val="num" w:pos="1701"/>
        </w:tabs>
        <w:ind w:left="1701" w:hanging="567"/>
      </w:pPr>
      <w:rPr>
        <w:rFonts w:asciiTheme="minorHAnsi" w:hAnsiTheme="minorHAnsi" w:hint="default"/>
        <w:color w:val="auto"/>
        <w:sz w:val="22"/>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2"/>
      </w:rPr>
    </w:lvl>
    <w:lvl w:ilvl="4">
      <w:start w:val="1"/>
      <w:numFmt w:val="upperRoman"/>
      <w:pStyle w:val="ListAlpha5"/>
      <w:lvlText w:val="%5."/>
      <w:lvlJc w:val="left"/>
      <w:pPr>
        <w:tabs>
          <w:tab w:val="num" w:pos="2835"/>
        </w:tabs>
        <w:ind w:left="2835" w:hanging="567"/>
      </w:pPr>
      <w:rPr>
        <w:rFonts w:asciiTheme="minorHAnsi" w:hAnsiTheme="minorHAnsi" w:hint="default"/>
        <w:color w:val="auto"/>
        <w:sz w:val="22"/>
      </w:rPr>
    </w:lvl>
    <w:lvl w:ilvl="5">
      <w:start w:val="1"/>
      <w:numFmt w:val="decimal"/>
      <w:pStyle w:val="ListAlpha6"/>
      <w:lvlText w:val="%6."/>
      <w:lvlJc w:val="left"/>
      <w:pPr>
        <w:tabs>
          <w:tab w:val="num" w:pos="3402"/>
        </w:tabs>
        <w:ind w:left="3402" w:hanging="567"/>
      </w:pPr>
      <w:rPr>
        <w:rFonts w:asciiTheme="minorHAnsi" w:hAnsiTheme="minorHAnsi" w:hint="default"/>
        <w:color w:val="auto"/>
        <w:sz w:val="22"/>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7A914D6"/>
    <w:multiLevelType w:val="multilevel"/>
    <w:tmpl w:val="57C6A4E2"/>
    <w:lvl w:ilvl="0">
      <w:start w:val="3"/>
      <w:numFmt w:val="decimal"/>
      <w:pStyle w:val="ChapterHeading"/>
      <w:lvlText w:val="Chapter %1"/>
      <w:lvlJc w:val="left"/>
      <w:pPr>
        <w:ind w:left="0" w:firstLine="0"/>
      </w:pPr>
      <w:rPr>
        <w:rFonts w:hint="default"/>
        <w:color w:val="324851"/>
        <w:sz w:val="44"/>
      </w:rPr>
    </w:lvl>
    <w:lvl w:ilvl="1">
      <w:start w:val="1"/>
      <w:numFmt w:val="decimal"/>
      <w:pStyle w:val="NbrHeading1"/>
      <w:lvlText w:val="%2"/>
      <w:lvlJc w:val="left"/>
      <w:pPr>
        <w:tabs>
          <w:tab w:val="num" w:pos="1134"/>
        </w:tabs>
        <w:ind w:left="1134" w:hanging="1134"/>
      </w:pPr>
      <w:rPr>
        <w:rFonts w:hint="default"/>
      </w:rPr>
    </w:lvl>
    <w:lvl w:ilvl="2">
      <w:start w:val="1"/>
      <w:numFmt w:val="decimal"/>
      <w:pStyle w:val="NbrHeading2"/>
      <w:lvlText w:val="%2.%3"/>
      <w:lvlJc w:val="left"/>
      <w:pPr>
        <w:tabs>
          <w:tab w:val="num" w:pos="1418"/>
        </w:tabs>
        <w:ind w:left="1418" w:hanging="1134"/>
      </w:pPr>
      <w:rPr>
        <w:rFonts w:hint="default"/>
        <w:color w:val="002060"/>
        <w:sz w:val="24"/>
      </w:rPr>
    </w:lvl>
    <w:lvl w:ilvl="3">
      <w:start w:val="1"/>
      <w:numFmt w:val="decimal"/>
      <w:pStyle w:val="NbrHeading3"/>
      <w:lvlText w:val="%2.%3.%4"/>
      <w:lvlJc w:val="left"/>
      <w:pPr>
        <w:tabs>
          <w:tab w:val="num" w:pos="1134"/>
        </w:tabs>
        <w:ind w:left="1134" w:hanging="1134"/>
      </w:pPr>
      <w:rPr>
        <w:rFonts w:hint="default"/>
      </w:rPr>
    </w:lvl>
    <w:lvl w:ilvl="4">
      <w:start w:val="1"/>
      <w:numFmt w:val="decimal"/>
      <w:pStyle w:val="NbrHeading4"/>
      <w:lvlText w:val="%2.%3.%4.%5"/>
      <w:lvlJc w:val="left"/>
      <w:pPr>
        <w:tabs>
          <w:tab w:val="num" w:pos="1134"/>
        </w:tabs>
        <w:ind w:left="1134" w:hanging="1134"/>
      </w:pPr>
      <w:rPr>
        <w:rFonts w:hint="default"/>
      </w:rPr>
    </w:lvl>
    <w:lvl w:ilvl="5">
      <w:start w:val="1"/>
      <w:numFmt w:val="decimal"/>
      <w:pStyle w:val="NbrHeading5"/>
      <w:lvlText w:val="%2.%3.%4.%5.%6"/>
      <w:lvlJc w:val="left"/>
      <w:pPr>
        <w:tabs>
          <w:tab w:val="num" w:pos="1134"/>
        </w:tabs>
        <w:ind w:left="1134" w:hanging="1134"/>
      </w:pPr>
      <w:rPr>
        <w:rFonts w:hint="default"/>
      </w:rPr>
    </w:lvl>
    <w:lvl w:ilvl="6">
      <w:start w:val="1"/>
      <w:numFmt w:val="decimal"/>
      <w:lvlText w:val="%2.%3.%4.%5.%6.%7"/>
      <w:lvlJc w:val="left"/>
      <w:pPr>
        <w:tabs>
          <w:tab w:val="num" w:pos="1134"/>
        </w:tabs>
        <w:ind w:left="1134" w:hanging="1134"/>
      </w:pPr>
      <w:rPr>
        <w:rFonts w:hint="default"/>
      </w:rPr>
    </w:lvl>
    <w:lvl w:ilvl="7">
      <w:start w:val="1"/>
      <w:numFmt w:val="decimal"/>
      <w:lvlText w:val="%2.%3.%4.%5.%6.%7.%8"/>
      <w:lvlJc w:val="left"/>
      <w:pPr>
        <w:tabs>
          <w:tab w:val="num" w:pos="1134"/>
        </w:tabs>
        <w:ind w:left="1134" w:hanging="1134"/>
      </w:pPr>
      <w:rPr>
        <w:rFonts w:hint="default"/>
      </w:rPr>
    </w:lvl>
    <w:lvl w:ilvl="8">
      <w:start w:val="1"/>
      <w:numFmt w:val="decimal"/>
      <w:lvlText w:val="%2.%3.%4.%5.%6.%7.%8.%9"/>
      <w:lvlJc w:val="left"/>
      <w:pPr>
        <w:tabs>
          <w:tab w:val="num" w:pos="1134"/>
        </w:tabs>
        <w:ind w:left="1134" w:hanging="1134"/>
      </w:pPr>
      <w:rPr>
        <w:rFonts w:hint="default"/>
      </w:rPr>
    </w:lvl>
  </w:abstractNum>
  <w:abstractNum w:abstractNumId="5" w15:restartNumberingAfterBreak="0">
    <w:nsid w:val="09E37269"/>
    <w:multiLevelType w:val="multilevel"/>
    <w:tmpl w:val="BC2A39FC"/>
    <w:lvl w:ilvl="0">
      <w:start w:val="1"/>
      <w:numFmt w:val="decimal"/>
      <w:pStyle w:val="Contentslistheading1"/>
      <w:lvlText w:val="%1."/>
      <w:lvlJc w:val="left"/>
      <w:pPr>
        <w:ind w:left="717" w:hanging="360"/>
      </w:pPr>
      <w:rPr>
        <w:rFonts w:hint="default"/>
      </w:rPr>
    </w:lvl>
    <w:lvl w:ilvl="1">
      <w:start w:val="1"/>
      <w:numFmt w:val="decimal"/>
      <w:isLgl/>
      <w:lvlText w:val="%1.%2"/>
      <w:lvlJc w:val="left"/>
      <w:pPr>
        <w:ind w:left="1089" w:hanging="375"/>
      </w:pPr>
      <w:rPr>
        <w:rFonts w:hint="default"/>
      </w:rPr>
    </w:lvl>
    <w:lvl w:ilvl="2">
      <w:start w:val="1"/>
      <w:numFmt w:val="decimal"/>
      <w:isLgl/>
      <w:lvlText w:val="%1.%2.%3"/>
      <w:lvlJc w:val="left"/>
      <w:pPr>
        <w:ind w:left="1791"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865" w:hanging="1080"/>
      </w:pPr>
      <w:rPr>
        <w:rFonts w:hint="default"/>
      </w:rPr>
    </w:lvl>
    <w:lvl w:ilvl="5">
      <w:start w:val="1"/>
      <w:numFmt w:val="decimal"/>
      <w:isLgl/>
      <w:lvlText w:val="%1.%2.%3.%4.%5.%6"/>
      <w:lvlJc w:val="left"/>
      <w:pPr>
        <w:ind w:left="3582" w:hanging="1440"/>
      </w:pPr>
      <w:rPr>
        <w:rFonts w:hint="default"/>
      </w:rPr>
    </w:lvl>
    <w:lvl w:ilvl="6">
      <w:start w:val="1"/>
      <w:numFmt w:val="decimal"/>
      <w:isLgl/>
      <w:lvlText w:val="%1.%2.%3.%4.%5.%6.%7"/>
      <w:lvlJc w:val="left"/>
      <w:pPr>
        <w:ind w:left="3939" w:hanging="1440"/>
      </w:pPr>
      <w:rPr>
        <w:rFonts w:hint="default"/>
      </w:rPr>
    </w:lvl>
    <w:lvl w:ilvl="7">
      <w:start w:val="1"/>
      <w:numFmt w:val="decimal"/>
      <w:isLgl/>
      <w:lvlText w:val="%1.%2.%3.%4.%5.%6.%7.%8"/>
      <w:lvlJc w:val="left"/>
      <w:pPr>
        <w:ind w:left="4656" w:hanging="1800"/>
      </w:pPr>
      <w:rPr>
        <w:rFonts w:hint="default"/>
      </w:rPr>
    </w:lvl>
    <w:lvl w:ilvl="8">
      <w:start w:val="1"/>
      <w:numFmt w:val="decimal"/>
      <w:isLgl/>
      <w:lvlText w:val="%1.%2.%3.%4.%5.%6.%7.%8.%9"/>
      <w:lvlJc w:val="left"/>
      <w:pPr>
        <w:ind w:left="5373" w:hanging="2160"/>
      </w:pPr>
      <w:rPr>
        <w:rFonts w:hint="default"/>
      </w:rPr>
    </w:lvl>
  </w:abstractNum>
  <w:abstractNum w:abstractNumId="6" w15:restartNumberingAfterBreak="0">
    <w:nsid w:val="0CCD4DAA"/>
    <w:multiLevelType w:val="multilevel"/>
    <w:tmpl w:val="59A6B200"/>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7" w15:restartNumberingAfterBreak="0">
    <w:nsid w:val="0F166834"/>
    <w:multiLevelType w:val="hybridMultilevel"/>
    <w:tmpl w:val="C62C1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B97078"/>
    <w:multiLevelType w:val="multilevel"/>
    <w:tmpl w:val="D8CC95A2"/>
    <w:styleLink w:val="ListChapter"/>
    <w:lvl w:ilvl="0">
      <w:start w:val="1"/>
      <w:numFmt w:val="decimal"/>
      <w:suff w:val="nothing"/>
      <w:lvlText w:val="Chapter %1"/>
      <w:lvlJc w:val="left"/>
      <w:pPr>
        <w:ind w:left="0" w:firstLine="0"/>
      </w:pPr>
      <w:rPr>
        <w:rFonts w:hint="default"/>
        <w:color w:val="324851" w:themeColor="accent1"/>
        <w:sz w:val="44"/>
      </w:rPr>
    </w:lvl>
    <w:lvl w:ilvl="1">
      <w:start w:val="1"/>
      <w:numFmt w:val="none"/>
      <w:suff w:val="nothing"/>
      <w:lvlText w:val=""/>
      <w:lvlJc w:val="left"/>
      <w:pPr>
        <w:ind w:left="0" w:hanging="32766"/>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4DB3D00"/>
    <w:multiLevelType w:val="hybridMultilevel"/>
    <w:tmpl w:val="CD3E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D4A13"/>
    <w:multiLevelType w:val="multilevel"/>
    <w:tmpl w:val="59A6B200"/>
    <w:numStyleLink w:val="ListTableBullet"/>
  </w:abstractNum>
  <w:abstractNum w:abstractNumId="11" w15:restartNumberingAfterBreak="0">
    <w:nsid w:val="1723402A"/>
    <w:multiLevelType w:val="multilevel"/>
    <w:tmpl w:val="A4A86740"/>
    <w:lvl w:ilvl="0">
      <w:start w:val="1"/>
      <w:numFmt w:val="none"/>
      <w:pStyle w:val="9TableText"/>
      <w:lvlText w:val=""/>
      <w:lvlJc w:val="left"/>
      <w:pPr>
        <w:tabs>
          <w:tab w:val="num" w:pos="0"/>
        </w:tabs>
        <w:ind w:left="0" w:firstLine="0"/>
      </w:pPr>
    </w:lvl>
    <w:lvl w:ilvl="1">
      <w:start w:val="1"/>
      <w:numFmt w:val="decimal"/>
      <w:pStyle w:val="9aTableHeading"/>
      <w:lvlText w:val="%2%1."/>
      <w:lvlJc w:val="left"/>
      <w:pPr>
        <w:tabs>
          <w:tab w:val="num" w:pos="284"/>
        </w:tabs>
        <w:ind w:left="567" w:hanging="283"/>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23D3B40"/>
    <w:multiLevelType w:val="hybridMultilevel"/>
    <w:tmpl w:val="95CE6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9273FC"/>
    <w:multiLevelType w:val="multilevel"/>
    <w:tmpl w:val="71203F7E"/>
    <w:name w:val="Headings2"/>
    <w:lvl w:ilvl="0">
      <w:start w:val="1"/>
      <w:numFmt w:val="decimal"/>
      <w:lvlText w:val="Chapter %1"/>
      <w:lvlJc w:val="left"/>
      <w:pPr>
        <w:ind w:left="0" w:firstLine="0"/>
      </w:pPr>
    </w:lvl>
    <w:lvl w:ilvl="1">
      <w:start w:val="1"/>
      <w:numFmt w:val="decimal"/>
      <w:lvlText w:val="%2"/>
      <w:lvlJc w:val="left"/>
      <w:pPr>
        <w:tabs>
          <w:tab w:val="num" w:pos="1134"/>
        </w:tabs>
        <w:ind w:left="1134" w:hanging="1134"/>
      </w:pPr>
    </w:lvl>
    <w:lvl w:ilvl="2">
      <w:start w:val="1"/>
      <w:numFmt w:val="decimal"/>
      <w:lvlText w:val="%2.%3"/>
      <w:lvlJc w:val="left"/>
      <w:pPr>
        <w:tabs>
          <w:tab w:val="num" w:pos="1134"/>
        </w:tabs>
        <w:ind w:left="1134" w:hanging="1134"/>
      </w:pPr>
    </w:lvl>
    <w:lvl w:ilvl="3">
      <w:start w:val="1"/>
      <w:numFmt w:val="decimal"/>
      <w:lvlText w:val="%2.%3.%4"/>
      <w:lvlJc w:val="left"/>
      <w:pPr>
        <w:tabs>
          <w:tab w:val="num" w:pos="1134"/>
        </w:tabs>
        <w:ind w:left="1134" w:hanging="1134"/>
      </w:pPr>
    </w:lvl>
    <w:lvl w:ilvl="4">
      <w:start w:val="1"/>
      <w:numFmt w:val="decimal"/>
      <w:lvlText w:val="%2.%3.%4.%5"/>
      <w:lvlJc w:val="left"/>
      <w:pPr>
        <w:tabs>
          <w:tab w:val="num" w:pos="1134"/>
        </w:tabs>
        <w:ind w:left="1134" w:hanging="1134"/>
      </w:pPr>
    </w:lvl>
    <w:lvl w:ilvl="5">
      <w:start w:val="1"/>
      <w:numFmt w:val="decimal"/>
      <w:lvlText w:val="%2.%3.%4.%5.%6"/>
      <w:lvlJc w:val="left"/>
      <w:pPr>
        <w:tabs>
          <w:tab w:val="num" w:pos="1134"/>
        </w:tabs>
        <w:ind w:left="1134" w:hanging="1134"/>
      </w:pPr>
    </w:lvl>
    <w:lvl w:ilvl="6">
      <w:start w:val="1"/>
      <w:numFmt w:val="decimal"/>
      <w:lvlText w:val="%2.%3.%4.%5.%6.%7"/>
      <w:lvlJc w:val="left"/>
      <w:pPr>
        <w:tabs>
          <w:tab w:val="num" w:pos="1134"/>
        </w:tabs>
        <w:ind w:left="1134" w:hanging="1134"/>
      </w:pPr>
    </w:lvl>
    <w:lvl w:ilvl="7">
      <w:start w:val="1"/>
      <w:numFmt w:val="decimal"/>
      <w:lvlText w:val="%2.%3.%4.%5.%6.%7.%8"/>
      <w:lvlJc w:val="left"/>
      <w:pPr>
        <w:tabs>
          <w:tab w:val="num" w:pos="1134"/>
        </w:tabs>
        <w:ind w:left="1134" w:hanging="1134"/>
      </w:pPr>
    </w:lvl>
    <w:lvl w:ilvl="8">
      <w:start w:val="1"/>
      <w:numFmt w:val="decimal"/>
      <w:lvlText w:val="%2.%3.%4.%5.%6.%7.%8.%9"/>
      <w:lvlJc w:val="left"/>
      <w:pPr>
        <w:tabs>
          <w:tab w:val="num" w:pos="1134"/>
        </w:tabs>
        <w:ind w:left="1134" w:hanging="1134"/>
      </w:pPr>
    </w:lvl>
  </w:abstractNum>
  <w:abstractNum w:abstractNumId="14" w15:restartNumberingAfterBreak="0">
    <w:nsid w:val="22C461C2"/>
    <w:multiLevelType w:val="hybridMultilevel"/>
    <w:tmpl w:val="B86CB340"/>
    <w:lvl w:ilvl="0" w:tplc="C010AEA4">
      <w:start w:val="1"/>
      <w:numFmt w:val="bullet"/>
      <w:lvlText w:val=""/>
      <w:lvlJc w:val="left"/>
      <w:pPr>
        <w:tabs>
          <w:tab w:val="num" w:pos="720"/>
        </w:tabs>
        <w:ind w:left="720" w:hanging="360"/>
      </w:pPr>
      <w:rPr>
        <w:rFonts w:ascii="Wingdings" w:hAnsi="Wingdings" w:hint="default"/>
      </w:rPr>
    </w:lvl>
    <w:lvl w:ilvl="1" w:tplc="56462A84">
      <w:start w:val="1"/>
      <w:numFmt w:val="bullet"/>
      <w:pStyle w:val="BodyBullet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2"/>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2"/>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2"/>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2"/>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2"/>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6" w15:restartNumberingAfterBreak="0">
    <w:nsid w:val="249A7046"/>
    <w:multiLevelType w:val="hybridMultilevel"/>
    <w:tmpl w:val="D504B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504E9A"/>
    <w:multiLevelType w:val="hybridMultilevel"/>
    <w:tmpl w:val="48DEBFC2"/>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5B5392"/>
    <w:multiLevelType w:val="multilevel"/>
    <w:tmpl w:val="960CDAFC"/>
    <w:numStyleLink w:val="ListTableNumber"/>
  </w:abstractNum>
  <w:abstractNum w:abstractNumId="19" w15:restartNumberingAfterBreak="0">
    <w:nsid w:val="29526FC2"/>
    <w:multiLevelType w:val="hybridMultilevel"/>
    <w:tmpl w:val="8FE6E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8B613C"/>
    <w:multiLevelType w:val="hybridMultilevel"/>
    <w:tmpl w:val="1D0CB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CC7C1F"/>
    <w:multiLevelType w:val="hybridMultilevel"/>
    <w:tmpl w:val="974484F2"/>
    <w:lvl w:ilvl="0" w:tplc="AC26D7D8">
      <w:start w:val="1"/>
      <w:numFmt w:val="bullet"/>
      <w:pStyle w:val="BQBullet"/>
      <w:lvlText w:val=""/>
      <w:lvlJc w:val="left"/>
      <w:pPr>
        <w:ind w:left="360" w:hanging="360"/>
      </w:pPr>
      <w:rPr>
        <w:rFonts w:ascii="Wingdings" w:hAnsi="Wingdings" w:hint="default"/>
      </w:rPr>
    </w:lvl>
    <w:lvl w:ilvl="1" w:tplc="C1AA5004">
      <w:start w:val="1"/>
      <w:numFmt w:val="bullet"/>
      <w:pStyle w:val="BQ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C1AA5004">
      <w:start w:val="1"/>
      <w:numFmt w:val="bullet"/>
      <w:lvlText w:val="­"/>
      <w:lvlJc w:val="left"/>
      <w:pPr>
        <w:ind w:left="2520" w:hanging="360"/>
      </w:pPr>
      <w:rPr>
        <w:rFonts w:ascii="Courier New" w:hAnsi="Courier New" w:hint="default"/>
      </w:rPr>
    </w:lvl>
    <w:lvl w:ilvl="4" w:tplc="C1AA5004">
      <w:start w:val="1"/>
      <w:numFmt w:val="bullet"/>
      <w:lvlText w:val="­"/>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E503A9"/>
    <w:multiLevelType w:val="hybridMultilevel"/>
    <w:tmpl w:val="71509972"/>
    <w:lvl w:ilvl="0" w:tplc="190E9750">
      <w:start w:val="1"/>
      <w:numFmt w:val="bullet"/>
      <w:pStyle w:val="Bulletpoints"/>
      <w:lvlText w:val=""/>
      <w:lvlJc w:val="left"/>
      <w:pPr>
        <w:ind w:left="720" w:hanging="360"/>
      </w:pPr>
      <w:rPr>
        <w:rFonts w:ascii="Symbol" w:hAnsi="Symbol" w:hint="default"/>
        <w:color w:val="003E7E"/>
      </w:rPr>
    </w:lvl>
    <w:lvl w:ilvl="1" w:tplc="C11E1C3C">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F31A4A"/>
    <w:multiLevelType w:val="hybridMultilevel"/>
    <w:tmpl w:val="6244588A"/>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3912ED"/>
    <w:multiLevelType w:val="multilevel"/>
    <w:tmpl w:val="D3BC7B6E"/>
    <w:styleLink w:val="ListBullet"/>
    <w:lvl w:ilvl="0">
      <w:start w:val="1"/>
      <w:numFmt w:val="bullet"/>
      <w:pStyle w:val="ListBullet0"/>
      <w:lvlText w:val=""/>
      <w:lvlJc w:val="left"/>
      <w:pPr>
        <w:tabs>
          <w:tab w:val="num" w:pos="284"/>
        </w:tabs>
        <w:ind w:left="284" w:hanging="284"/>
      </w:pPr>
      <w:rPr>
        <w:rFonts w:ascii="Wingdings" w:hAnsi="Wingdings" w:hint="default"/>
        <w:b w:val="0"/>
        <w:i w:val="0"/>
        <w:color w:val="auto"/>
        <w:sz w:val="22"/>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2"/>
        <w:u w:val="none"/>
        <w:vertAlign w:val="baseline"/>
      </w:rPr>
    </w:lvl>
    <w:lvl w:ilvl="2">
      <w:start w:val="1"/>
      <w:numFmt w:val="bullet"/>
      <w:pStyle w:val="ListBullet3"/>
      <w:lvlText w:val="□"/>
      <w:lvlJc w:val="left"/>
      <w:pPr>
        <w:tabs>
          <w:tab w:val="num" w:pos="851"/>
        </w:tabs>
        <w:ind w:left="851" w:hanging="284"/>
      </w:pPr>
      <w:rPr>
        <w:rFonts w:ascii="Calibri Light" w:hAnsi="Calibri Light" w:hint="default"/>
        <w:color w:val="auto"/>
        <w:sz w:val="22"/>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2"/>
        <w:u w:val="none"/>
        <w:vertAlign w:val="baseline"/>
      </w:rPr>
    </w:lvl>
    <w:lvl w:ilvl="4">
      <w:start w:val="1"/>
      <w:numFmt w:val="bullet"/>
      <w:pStyle w:val="ListBullet5"/>
      <w:lvlText w:val=""/>
      <w:lvlJc w:val="left"/>
      <w:pPr>
        <w:tabs>
          <w:tab w:val="num" w:pos="1418"/>
        </w:tabs>
        <w:ind w:left="1418" w:hanging="284"/>
      </w:pPr>
      <w:rPr>
        <w:rFonts w:ascii="Wingdings" w:hAnsi="Wingdings" w:hint="default"/>
        <w:color w:val="auto"/>
        <w:sz w:val="22"/>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2"/>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5" w15:restartNumberingAfterBreak="0">
    <w:nsid w:val="36773C4D"/>
    <w:multiLevelType w:val="hybridMultilevel"/>
    <w:tmpl w:val="35FC7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DA18A1"/>
    <w:multiLevelType w:val="multilevel"/>
    <w:tmpl w:val="9488B1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6FC1F05"/>
    <w:multiLevelType w:val="hybridMultilevel"/>
    <w:tmpl w:val="61C89BC8"/>
    <w:lvl w:ilvl="0" w:tplc="E116C47A">
      <w:start w:val="1"/>
      <w:numFmt w:val="bullet"/>
      <w:lvlText w:val="-"/>
      <w:lvlJc w:val="left"/>
      <w:pPr>
        <w:ind w:left="720" w:hanging="360"/>
      </w:pPr>
      <w:rPr>
        <w:rFonts w:ascii="Public Sans" w:eastAsia="Times New Roman" w:hAnsi="Public Sans"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4C29C6"/>
    <w:multiLevelType w:val="hybridMultilevel"/>
    <w:tmpl w:val="AB345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140F91"/>
    <w:multiLevelType w:val="hybridMultilevel"/>
    <w:tmpl w:val="9EA0FA68"/>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071FAE"/>
    <w:multiLevelType w:val="multilevel"/>
    <w:tmpl w:val="9A509B6C"/>
    <w:styleLink w:val="ListNumberedHeadings"/>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324851" w:themeColor="accent1"/>
      </w:rPr>
    </w:lvl>
    <w:lvl w:ilvl="2">
      <w:start w:val="1"/>
      <w:numFmt w:val="decimal"/>
      <w:lvlText w:val="%1.%2.%3"/>
      <w:lvlJc w:val="left"/>
      <w:pPr>
        <w:tabs>
          <w:tab w:val="num" w:pos="1134"/>
        </w:tabs>
        <w:ind w:left="1134" w:hanging="1134"/>
      </w:pPr>
      <w:rPr>
        <w:rFonts w:asciiTheme="majorHAnsi" w:hAnsiTheme="majorHAnsi" w:hint="default"/>
        <w:color w:val="324851" w:themeColor="accent1"/>
      </w:rPr>
    </w:lvl>
    <w:lvl w:ilvl="3">
      <w:start w:val="1"/>
      <w:numFmt w:val="decimal"/>
      <w:lvlText w:val="%1.%2.%3.%4"/>
      <w:lvlJc w:val="left"/>
      <w:pPr>
        <w:tabs>
          <w:tab w:val="num" w:pos="1134"/>
        </w:tabs>
        <w:ind w:left="1134" w:hanging="1134"/>
      </w:pPr>
      <w:rPr>
        <w:rFonts w:asciiTheme="majorHAnsi" w:hAnsiTheme="majorHAnsi" w:hint="default"/>
        <w:color w:val="122872" w:themeColor="accent3"/>
        <w:sz w:val="24"/>
      </w:rPr>
    </w:lvl>
    <w:lvl w:ilvl="4">
      <w:start w:val="1"/>
      <w:numFmt w:val="decimal"/>
      <w:lvlText w:val="%1.%2.%3.%4.%5"/>
      <w:lvlJc w:val="left"/>
      <w:pPr>
        <w:tabs>
          <w:tab w:val="num" w:pos="1134"/>
        </w:tabs>
        <w:ind w:left="1134" w:hanging="1134"/>
      </w:pPr>
      <w:rPr>
        <w:rFonts w:asciiTheme="majorHAnsi" w:hAnsiTheme="majorHAnsi" w:hint="default"/>
        <w:color w:val="122872" w:themeColor="accent3"/>
        <w:sz w:val="22"/>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1" w15:restartNumberingAfterBreak="0">
    <w:nsid w:val="44C86130"/>
    <w:multiLevelType w:val="multilevel"/>
    <w:tmpl w:val="E4CC21BE"/>
    <w:lvl w:ilvl="0">
      <w:start w:val="1"/>
      <w:numFmt w:val="decimal"/>
      <w:pStyle w:val="BQHeading1"/>
      <w:lvlText w:val="%1."/>
      <w:lvlJc w:val="left"/>
      <w:pPr>
        <w:ind w:left="851" w:hanging="851"/>
      </w:pPr>
      <w:rPr>
        <w:rFonts w:hint="default"/>
      </w:rPr>
    </w:lvl>
    <w:lvl w:ilvl="1">
      <w:start w:val="1"/>
      <w:numFmt w:val="decimal"/>
      <w:pStyle w:val="BQHeading2"/>
      <w:lvlText w:val="%1.%2."/>
      <w:lvlJc w:val="left"/>
      <w:pPr>
        <w:ind w:left="3829" w:hanging="851"/>
      </w:pPr>
      <w:rPr>
        <w:rFonts w:hint="default"/>
      </w:rPr>
    </w:lvl>
    <w:lvl w:ilvl="2">
      <w:start w:val="1"/>
      <w:numFmt w:val="decimal"/>
      <w:pStyle w:val="BQHeading3"/>
      <w:lvlText w:val="%1.%2.%3."/>
      <w:lvlJc w:val="left"/>
      <w:pPr>
        <w:ind w:left="3260"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011657"/>
    <w:multiLevelType w:val="multilevel"/>
    <w:tmpl w:val="E59AE5F8"/>
    <w:styleLink w:val="ListAppendix"/>
    <w:lvl w:ilvl="0">
      <w:start w:val="1"/>
      <w:numFmt w:val="upperLetter"/>
      <w:pStyle w:val="AppendixTitle"/>
      <w:lvlText w:val="Appendix %1"/>
      <w:lvlJc w:val="left"/>
      <w:pPr>
        <w:tabs>
          <w:tab w:val="num" w:pos="3402"/>
        </w:tabs>
        <w:ind w:left="3402" w:hanging="3402"/>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3" w15:restartNumberingAfterBreak="0">
    <w:nsid w:val="4B7938C9"/>
    <w:multiLevelType w:val="hybridMultilevel"/>
    <w:tmpl w:val="61988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AF4745"/>
    <w:multiLevelType w:val="hybridMultilevel"/>
    <w:tmpl w:val="A588F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3A1338"/>
    <w:multiLevelType w:val="hybridMultilevel"/>
    <w:tmpl w:val="D42E9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F910B1"/>
    <w:multiLevelType w:val="hybridMultilevel"/>
    <w:tmpl w:val="BDBEB646"/>
    <w:lvl w:ilvl="0" w:tplc="3CE45B34">
      <w:start w:val="1"/>
      <w:numFmt w:val="upperLetter"/>
      <w:pStyle w:val="BQsection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2D61944"/>
    <w:multiLevelType w:val="hybridMultilevel"/>
    <w:tmpl w:val="06C64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C01E3E"/>
    <w:multiLevelType w:val="hybridMultilevel"/>
    <w:tmpl w:val="CF744822"/>
    <w:lvl w:ilvl="0" w:tplc="CF80D8B2">
      <w:start w:val="1"/>
      <w:numFmt w:val="decimal"/>
      <w:pStyle w:val="BQnumberedbullet"/>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9" w15:restartNumberingAfterBreak="0">
    <w:nsid w:val="55777811"/>
    <w:multiLevelType w:val="hybridMultilevel"/>
    <w:tmpl w:val="A9C6AC34"/>
    <w:lvl w:ilvl="0" w:tplc="E4284DE2">
      <w:start w:val="1"/>
      <w:numFmt w:val="bullet"/>
      <w:pStyle w:val="A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8837252"/>
    <w:multiLevelType w:val="hybridMultilevel"/>
    <w:tmpl w:val="28A6EDD6"/>
    <w:lvl w:ilvl="0" w:tplc="E116C47A">
      <w:start w:val="1"/>
      <w:numFmt w:val="bullet"/>
      <w:lvlText w:val="-"/>
      <w:lvlJc w:val="left"/>
      <w:pPr>
        <w:ind w:left="720" w:hanging="360"/>
      </w:pPr>
      <w:rPr>
        <w:rFonts w:ascii="Public Sans" w:eastAsia="Times New Roman" w:hAnsi="Public Sans"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073417"/>
    <w:multiLevelType w:val="hybridMultilevel"/>
    <w:tmpl w:val="144AA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C04B2A"/>
    <w:multiLevelType w:val="hybridMultilevel"/>
    <w:tmpl w:val="924AC2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15762D"/>
    <w:multiLevelType w:val="hybridMultilevel"/>
    <w:tmpl w:val="E5441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6E5373"/>
    <w:multiLevelType w:val="multilevel"/>
    <w:tmpl w:val="960CDAFC"/>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5" w15:restartNumberingAfterBreak="0">
    <w:nsid w:val="6580324F"/>
    <w:multiLevelType w:val="hybridMultilevel"/>
    <w:tmpl w:val="D9A669F8"/>
    <w:lvl w:ilvl="0" w:tplc="B7F6F5CC">
      <w:start w:val="1"/>
      <w:numFmt w:val="upperLetter"/>
      <w:pStyle w:val="BQlettered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60175D4"/>
    <w:multiLevelType w:val="hybridMultilevel"/>
    <w:tmpl w:val="51C2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6F7E66"/>
    <w:multiLevelType w:val="hybridMultilevel"/>
    <w:tmpl w:val="261A3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5F4229"/>
    <w:multiLevelType w:val="hybridMultilevel"/>
    <w:tmpl w:val="10DE7780"/>
    <w:lvl w:ilvl="0" w:tplc="F4A8630E">
      <w:start w:val="1"/>
      <w:numFmt w:val="decimal"/>
      <w:lvlText w:val="%1."/>
      <w:lvlJc w:val="left"/>
      <w:pPr>
        <w:ind w:left="720" w:hanging="360"/>
      </w:pPr>
      <w:rPr>
        <w:rFonts w:hint="default"/>
        <w:color w:val="002060"/>
        <w:sz w:val="3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D052CC2"/>
    <w:multiLevelType w:val="hybridMultilevel"/>
    <w:tmpl w:val="AF3078B6"/>
    <w:lvl w:ilvl="0" w:tplc="0C090001">
      <w:start w:val="1"/>
      <w:numFmt w:val="bullet"/>
      <w:lvlText w:val=""/>
      <w:lvlJc w:val="left"/>
      <w:pPr>
        <w:ind w:left="714" w:hanging="357"/>
      </w:pPr>
      <w:rPr>
        <w:rFonts w:ascii="Symbol" w:hAnsi="Symbol" w:hint="default"/>
        <w:b w:val="0"/>
        <w:i w:val="0"/>
        <w:caps w:val="0"/>
        <w:smallCaps w:val="0"/>
        <w:strike w:val="0"/>
        <w:dstrike w:val="0"/>
        <w:color w:val="000000"/>
        <w:spacing w:val="0"/>
        <w:w w:val="100"/>
        <w:kern w:val="0"/>
        <w:position w:val="0"/>
        <w:vertAlign w:val="baseline"/>
      </w:rPr>
    </w:lvl>
    <w:lvl w:ilvl="1" w:tplc="C4100E86">
      <w:start w:val="1"/>
      <w:numFmt w:val="bullet"/>
      <w:lvlText w:val="o"/>
      <w:lvlJc w:val="left"/>
      <w:pPr>
        <w:ind w:left="1434" w:hanging="35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753E5056">
      <w:start w:val="1"/>
      <w:numFmt w:val="bullet"/>
      <w:lvlText w:val="▪"/>
      <w:lvlJc w:val="left"/>
      <w:pPr>
        <w:ind w:left="2154" w:hanging="35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C9CF626">
      <w:start w:val="1"/>
      <w:numFmt w:val="bullet"/>
      <w:lvlText w:val="•"/>
      <w:lvlJc w:val="left"/>
      <w:pPr>
        <w:ind w:left="2874" w:hanging="357"/>
      </w:pPr>
      <w:rPr>
        <w:rFonts w:ascii="Symbol" w:eastAsia="Times New Roman" w:hAnsi="Symbol"/>
        <w:b w:val="0"/>
        <w:i w:val="0"/>
        <w:caps w:val="0"/>
        <w:smallCaps w:val="0"/>
        <w:strike w:val="0"/>
        <w:dstrike w:val="0"/>
        <w:color w:val="000000"/>
        <w:spacing w:val="0"/>
        <w:w w:val="100"/>
        <w:kern w:val="0"/>
        <w:position w:val="0"/>
        <w:vertAlign w:val="baseline"/>
      </w:rPr>
    </w:lvl>
    <w:lvl w:ilvl="4" w:tplc="B576E1E8">
      <w:start w:val="1"/>
      <w:numFmt w:val="bullet"/>
      <w:lvlText w:val="o"/>
      <w:lvlJc w:val="left"/>
      <w:pPr>
        <w:ind w:left="3594" w:hanging="35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FCA6FFE2">
      <w:start w:val="1"/>
      <w:numFmt w:val="bullet"/>
      <w:lvlText w:val="▪"/>
      <w:lvlJc w:val="left"/>
      <w:pPr>
        <w:ind w:left="4314" w:hanging="35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4AC920">
      <w:start w:val="1"/>
      <w:numFmt w:val="bullet"/>
      <w:lvlText w:val="•"/>
      <w:lvlJc w:val="left"/>
      <w:pPr>
        <w:ind w:left="5034" w:hanging="357"/>
      </w:pPr>
      <w:rPr>
        <w:rFonts w:ascii="Symbol" w:eastAsia="Times New Roman" w:hAnsi="Symbol"/>
        <w:b w:val="0"/>
        <w:i w:val="0"/>
        <w:caps w:val="0"/>
        <w:smallCaps w:val="0"/>
        <w:strike w:val="0"/>
        <w:dstrike w:val="0"/>
        <w:color w:val="000000"/>
        <w:spacing w:val="0"/>
        <w:w w:val="100"/>
        <w:kern w:val="0"/>
        <w:position w:val="0"/>
        <w:vertAlign w:val="baseline"/>
      </w:rPr>
    </w:lvl>
    <w:lvl w:ilvl="7" w:tplc="4E4E54A0">
      <w:start w:val="1"/>
      <w:numFmt w:val="bullet"/>
      <w:lvlText w:val="o"/>
      <w:lvlJc w:val="left"/>
      <w:pPr>
        <w:ind w:left="5754" w:hanging="35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E424C3D4">
      <w:start w:val="1"/>
      <w:numFmt w:val="bullet"/>
      <w:lvlText w:val="▪"/>
      <w:lvlJc w:val="left"/>
      <w:pPr>
        <w:ind w:left="6474" w:hanging="357"/>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757F6612"/>
    <w:multiLevelType w:val="hybridMultilevel"/>
    <w:tmpl w:val="2988A51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1" w15:restartNumberingAfterBreak="0">
    <w:nsid w:val="75D37E58"/>
    <w:multiLevelType w:val="hybridMultilevel"/>
    <w:tmpl w:val="783E7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CD6766"/>
    <w:multiLevelType w:val="hybridMultilevel"/>
    <w:tmpl w:val="2848B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8"/>
  </w:num>
  <w:num w:numId="5">
    <w:abstractNumId w:val="15"/>
  </w:num>
  <w:num w:numId="6">
    <w:abstractNumId w:val="30"/>
  </w:num>
  <w:num w:numId="7">
    <w:abstractNumId w:val="1"/>
  </w:num>
  <w:num w:numId="8">
    <w:abstractNumId w:val="6"/>
  </w:num>
  <w:num w:numId="9">
    <w:abstractNumId w:val="44"/>
  </w:num>
  <w:num w:numId="10">
    <w:abstractNumId w:val="10"/>
  </w:num>
  <w:num w:numId="11">
    <w:abstractNumId w:val="18"/>
  </w:num>
  <w:num w:numId="12">
    <w:abstractNumId w:val="2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4"/>
  </w:num>
  <w:num w:numId="16">
    <w:abstractNumId w:val="38"/>
  </w:num>
  <w:num w:numId="17">
    <w:abstractNumId w:val="36"/>
  </w:num>
  <w:num w:numId="18">
    <w:abstractNumId w:val="31"/>
  </w:num>
  <w:num w:numId="19">
    <w:abstractNumId w:val="45"/>
  </w:num>
  <w:num w:numId="20">
    <w:abstractNumId w:val="5"/>
  </w:num>
  <w:num w:numId="21">
    <w:abstractNumId w:val="22"/>
  </w:num>
  <w:num w:numId="22">
    <w:abstractNumId w:val="4"/>
  </w:num>
  <w:num w:numId="23">
    <w:abstractNumId w:val="49"/>
  </w:num>
  <w:num w:numId="24">
    <w:abstractNumId w:val="40"/>
  </w:num>
  <w:num w:numId="25">
    <w:abstractNumId w:val="27"/>
  </w:num>
  <w:num w:numId="26">
    <w:abstractNumId w:val="47"/>
  </w:num>
  <w:num w:numId="27">
    <w:abstractNumId w:val="48"/>
  </w:num>
  <w:num w:numId="28">
    <w:abstractNumId w:val="43"/>
  </w:num>
  <w:num w:numId="29">
    <w:abstractNumId w:val="34"/>
  </w:num>
  <w:num w:numId="30">
    <w:abstractNumId w:val="17"/>
  </w:num>
  <w:num w:numId="31">
    <w:abstractNumId w:val="29"/>
  </w:num>
  <w:num w:numId="32">
    <w:abstractNumId w:val="51"/>
  </w:num>
  <w:num w:numId="33">
    <w:abstractNumId w:val="2"/>
  </w:num>
  <w:num w:numId="34">
    <w:abstractNumId w:val="37"/>
  </w:num>
  <w:num w:numId="35">
    <w:abstractNumId w:val="28"/>
  </w:num>
  <w:num w:numId="36">
    <w:abstractNumId w:val="33"/>
  </w:num>
  <w:num w:numId="37">
    <w:abstractNumId w:val="42"/>
  </w:num>
  <w:num w:numId="38">
    <w:abstractNumId w:val="7"/>
  </w:num>
  <w:num w:numId="39">
    <w:abstractNumId w:val="52"/>
  </w:num>
  <w:num w:numId="40">
    <w:abstractNumId w:val="25"/>
  </w:num>
  <w:num w:numId="41">
    <w:abstractNumId w:val="35"/>
  </w:num>
  <w:num w:numId="42">
    <w:abstractNumId w:val="9"/>
  </w:num>
  <w:num w:numId="43">
    <w:abstractNumId w:val="0"/>
  </w:num>
  <w:num w:numId="44">
    <w:abstractNumId w:val="16"/>
  </w:num>
  <w:num w:numId="45">
    <w:abstractNumId w:val="12"/>
  </w:num>
  <w:num w:numId="46">
    <w:abstractNumId w:val="41"/>
  </w:num>
  <w:num w:numId="47">
    <w:abstractNumId w:val="19"/>
  </w:num>
  <w:num w:numId="48">
    <w:abstractNumId w:val="50"/>
  </w:num>
  <w:num w:numId="49">
    <w:abstractNumId w:val="46"/>
  </w:num>
  <w:num w:numId="50">
    <w:abstractNumId w:val="26"/>
  </w:num>
  <w:num w:numId="51">
    <w:abstractNumId w:val="23"/>
  </w:num>
  <w:num w:numId="52">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readOnly" w:formatting="1" w:enforcement="1" w:cryptProviderType="rsaAES" w:cryptAlgorithmClass="hash" w:cryptAlgorithmType="typeAny" w:cryptAlgorithmSid="14" w:cryptSpinCount="100000" w:hash="GFie2uX2np5LjbQyArcNGDuKgT6kTdPJZGExCSV4asClewle6wClkgRSOSa29emLWkml7R+Ei9F+gqbiTXQRhQ==" w:salt="/hP7uZ21FGBoqjb3JM6xIg=="/>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E"/>
    <w:rsid w:val="00002861"/>
    <w:rsid w:val="000048CC"/>
    <w:rsid w:val="00006100"/>
    <w:rsid w:val="00010C15"/>
    <w:rsid w:val="00010CDD"/>
    <w:rsid w:val="00011364"/>
    <w:rsid w:val="000115F6"/>
    <w:rsid w:val="00012818"/>
    <w:rsid w:val="00012C81"/>
    <w:rsid w:val="00013D1B"/>
    <w:rsid w:val="000154DA"/>
    <w:rsid w:val="0001758B"/>
    <w:rsid w:val="00020265"/>
    <w:rsid w:val="00020407"/>
    <w:rsid w:val="00021BEC"/>
    <w:rsid w:val="00021D1E"/>
    <w:rsid w:val="000228A2"/>
    <w:rsid w:val="00023758"/>
    <w:rsid w:val="000255B4"/>
    <w:rsid w:val="00026180"/>
    <w:rsid w:val="00030C16"/>
    <w:rsid w:val="00031B06"/>
    <w:rsid w:val="00031B07"/>
    <w:rsid w:val="00033461"/>
    <w:rsid w:val="00033C93"/>
    <w:rsid w:val="00035A9F"/>
    <w:rsid w:val="0003744D"/>
    <w:rsid w:val="000427B8"/>
    <w:rsid w:val="000427DD"/>
    <w:rsid w:val="00042E81"/>
    <w:rsid w:val="00045650"/>
    <w:rsid w:val="000457CA"/>
    <w:rsid w:val="000470CB"/>
    <w:rsid w:val="00047147"/>
    <w:rsid w:val="0004757D"/>
    <w:rsid w:val="00047E63"/>
    <w:rsid w:val="00051C1D"/>
    <w:rsid w:val="00052269"/>
    <w:rsid w:val="00052DB5"/>
    <w:rsid w:val="00054FDD"/>
    <w:rsid w:val="00057EC6"/>
    <w:rsid w:val="00061976"/>
    <w:rsid w:val="00062021"/>
    <w:rsid w:val="000622C9"/>
    <w:rsid w:val="00063A52"/>
    <w:rsid w:val="00065270"/>
    <w:rsid w:val="00065F0B"/>
    <w:rsid w:val="000667B7"/>
    <w:rsid w:val="00066BC0"/>
    <w:rsid w:val="000706A7"/>
    <w:rsid w:val="00070FF5"/>
    <w:rsid w:val="000713C4"/>
    <w:rsid w:val="0007146C"/>
    <w:rsid w:val="00071C7D"/>
    <w:rsid w:val="000728BE"/>
    <w:rsid w:val="0007342F"/>
    <w:rsid w:val="00073782"/>
    <w:rsid w:val="00073999"/>
    <w:rsid w:val="00075223"/>
    <w:rsid w:val="00076F97"/>
    <w:rsid w:val="00080ED4"/>
    <w:rsid w:val="00081991"/>
    <w:rsid w:val="00082B3B"/>
    <w:rsid w:val="000852ED"/>
    <w:rsid w:val="000854EA"/>
    <w:rsid w:val="000870BB"/>
    <w:rsid w:val="0008728A"/>
    <w:rsid w:val="0008751E"/>
    <w:rsid w:val="00087D93"/>
    <w:rsid w:val="00087EE0"/>
    <w:rsid w:val="0009194E"/>
    <w:rsid w:val="00092DC8"/>
    <w:rsid w:val="000951C1"/>
    <w:rsid w:val="000952F4"/>
    <w:rsid w:val="000954FB"/>
    <w:rsid w:val="0009575F"/>
    <w:rsid w:val="0009582C"/>
    <w:rsid w:val="000974C3"/>
    <w:rsid w:val="000974EA"/>
    <w:rsid w:val="000A23B1"/>
    <w:rsid w:val="000A356B"/>
    <w:rsid w:val="000A3AC2"/>
    <w:rsid w:val="000A52CC"/>
    <w:rsid w:val="000B16F3"/>
    <w:rsid w:val="000B18F5"/>
    <w:rsid w:val="000B316E"/>
    <w:rsid w:val="000B3BDE"/>
    <w:rsid w:val="000B3EBE"/>
    <w:rsid w:val="000B6FA1"/>
    <w:rsid w:val="000C0470"/>
    <w:rsid w:val="000C0C22"/>
    <w:rsid w:val="000C0E38"/>
    <w:rsid w:val="000C1D1E"/>
    <w:rsid w:val="000C30E3"/>
    <w:rsid w:val="000C3982"/>
    <w:rsid w:val="000C3C9C"/>
    <w:rsid w:val="000C44ED"/>
    <w:rsid w:val="000C513B"/>
    <w:rsid w:val="000D1898"/>
    <w:rsid w:val="000D651C"/>
    <w:rsid w:val="000D66F8"/>
    <w:rsid w:val="000D7030"/>
    <w:rsid w:val="000E1C4C"/>
    <w:rsid w:val="000E715B"/>
    <w:rsid w:val="000E76E3"/>
    <w:rsid w:val="000F1065"/>
    <w:rsid w:val="000F40AE"/>
    <w:rsid w:val="000F4A35"/>
    <w:rsid w:val="000F58CA"/>
    <w:rsid w:val="000F65AD"/>
    <w:rsid w:val="000F65F7"/>
    <w:rsid w:val="000F7C91"/>
    <w:rsid w:val="001013C7"/>
    <w:rsid w:val="00102C02"/>
    <w:rsid w:val="001050B0"/>
    <w:rsid w:val="00105C06"/>
    <w:rsid w:val="001063C6"/>
    <w:rsid w:val="00106611"/>
    <w:rsid w:val="00106733"/>
    <w:rsid w:val="0010673A"/>
    <w:rsid w:val="00110144"/>
    <w:rsid w:val="0011065D"/>
    <w:rsid w:val="00112F88"/>
    <w:rsid w:val="0011334B"/>
    <w:rsid w:val="0011399F"/>
    <w:rsid w:val="0011515F"/>
    <w:rsid w:val="001212AA"/>
    <w:rsid w:val="00121C20"/>
    <w:rsid w:val="00122180"/>
    <w:rsid w:val="001245EF"/>
    <w:rsid w:val="00124C0B"/>
    <w:rsid w:val="00125C9B"/>
    <w:rsid w:val="00126C81"/>
    <w:rsid w:val="00130FFA"/>
    <w:rsid w:val="0013218E"/>
    <w:rsid w:val="00134328"/>
    <w:rsid w:val="0013454C"/>
    <w:rsid w:val="001350DA"/>
    <w:rsid w:val="001365B2"/>
    <w:rsid w:val="001365B3"/>
    <w:rsid w:val="001366CE"/>
    <w:rsid w:val="00136A8D"/>
    <w:rsid w:val="00136FA9"/>
    <w:rsid w:val="00137202"/>
    <w:rsid w:val="001417BF"/>
    <w:rsid w:val="00141A6A"/>
    <w:rsid w:val="00141BCA"/>
    <w:rsid w:val="001444E8"/>
    <w:rsid w:val="00145CCD"/>
    <w:rsid w:val="00146DB1"/>
    <w:rsid w:val="00146E10"/>
    <w:rsid w:val="00146EAE"/>
    <w:rsid w:val="00147215"/>
    <w:rsid w:val="00147E82"/>
    <w:rsid w:val="001505D8"/>
    <w:rsid w:val="0015103C"/>
    <w:rsid w:val="001520E1"/>
    <w:rsid w:val="00154790"/>
    <w:rsid w:val="00154917"/>
    <w:rsid w:val="00156423"/>
    <w:rsid w:val="00157388"/>
    <w:rsid w:val="001600E5"/>
    <w:rsid w:val="00161E28"/>
    <w:rsid w:val="00162184"/>
    <w:rsid w:val="00162F6A"/>
    <w:rsid w:val="00163530"/>
    <w:rsid w:val="00163CE0"/>
    <w:rsid w:val="00164243"/>
    <w:rsid w:val="0016497C"/>
    <w:rsid w:val="00164CFA"/>
    <w:rsid w:val="00164D99"/>
    <w:rsid w:val="00165965"/>
    <w:rsid w:val="001659D9"/>
    <w:rsid w:val="00167EBE"/>
    <w:rsid w:val="001726F1"/>
    <w:rsid w:val="00172E58"/>
    <w:rsid w:val="001805BE"/>
    <w:rsid w:val="00181235"/>
    <w:rsid w:val="00181B2B"/>
    <w:rsid w:val="001829A7"/>
    <w:rsid w:val="00185154"/>
    <w:rsid w:val="00185425"/>
    <w:rsid w:val="001862CA"/>
    <w:rsid w:val="00186A94"/>
    <w:rsid w:val="0019035A"/>
    <w:rsid w:val="00190D6C"/>
    <w:rsid w:val="0019114D"/>
    <w:rsid w:val="0019456B"/>
    <w:rsid w:val="001A12F5"/>
    <w:rsid w:val="001A29B2"/>
    <w:rsid w:val="001A2BD1"/>
    <w:rsid w:val="001A2E2E"/>
    <w:rsid w:val="001A4786"/>
    <w:rsid w:val="001A4FAD"/>
    <w:rsid w:val="001B0222"/>
    <w:rsid w:val="001B1AA3"/>
    <w:rsid w:val="001B214B"/>
    <w:rsid w:val="001B2FC9"/>
    <w:rsid w:val="001B705C"/>
    <w:rsid w:val="001B73A7"/>
    <w:rsid w:val="001B7D65"/>
    <w:rsid w:val="001C12AF"/>
    <w:rsid w:val="001C59CB"/>
    <w:rsid w:val="001D0B1C"/>
    <w:rsid w:val="001D0F05"/>
    <w:rsid w:val="001D14A4"/>
    <w:rsid w:val="001D309A"/>
    <w:rsid w:val="001D3551"/>
    <w:rsid w:val="001D3CE7"/>
    <w:rsid w:val="001D474A"/>
    <w:rsid w:val="001D7F8C"/>
    <w:rsid w:val="001E01A6"/>
    <w:rsid w:val="001E064E"/>
    <w:rsid w:val="001E249A"/>
    <w:rsid w:val="001E2DBC"/>
    <w:rsid w:val="001E3051"/>
    <w:rsid w:val="001E3368"/>
    <w:rsid w:val="001E3997"/>
    <w:rsid w:val="001E5D50"/>
    <w:rsid w:val="001E6948"/>
    <w:rsid w:val="001F06AF"/>
    <w:rsid w:val="001F0AA2"/>
    <w:rsid w:val="001F16CA"/>
    <w:rsid w:val="001F3492"/>
    <w:rsid w:val="001F46E4"/>
    <w:rsid w:val="001F4FD0"/>
    <w:rsid w:val="002005E1"/>
    <w:rsid w:val="002019B0"/>
    <w:rsid w:val="00203C8C"/>
    <w:rsid w:val="002044B2"/>
    <w:rsid w:val="00204825"/>
    <w:rsid w:val="00206647"/>
    <w:rsid w:val="00206CF1"/>
    <w:rsid w:val="002078C1"/>
    <w:rsid w:val="00207B66"/>
    <w:rsid w:val="002106C4"/>
    <w:rsid w:val="00210C05"/>
    <w:rsid w:val="00210DEF"/>
    <w:rsid w:val="00211DB0"/>
    <w:rsid w:val="002121E4"/>
    <w:rsid w:val="0021267B"/>
    <w:rsid w:val="0021459E"/>
    <w:rsid w:val="00217D57"/>
    <w:rsid w:val="00222215"/>
    <w:rsid w:val="00222662"/>
    <w:rsid w:val="002240B7"/>
    <w:rsid w:val="002255D2"/>
    <w:rsid w:val="00226020"/>
    <w:rsid w:val="00226DD1"/>
    <w:rsid w:val="0022728C"/>
    <w:rsid w:val="00227B88"/>
    <w:rsid w:val="00231A7D"/>
    <w:rsid w:val="00232BB1"/>
    <w:rsid w:val="00236218"/>
    <w:rsid w:val="00236C7F"/>
    <w:rsid w:val="0023715A"/>
    <w:rsid w:val="00243184"/>
    <w:rsid w:val="00243870"/>
    <w:rsid w:val="00244359"/>
    <w:rsid w:val="002451D2"/>
    <w:rsid w:val="002459AE"/>
    <w:rsid w:val="00246C6E"/>
    <w:rsid w:val="00250E1C"/>
    <w:rsid w:val="0025119D"/>
    <w:rsid w:val="00251500"/>
    <w:rsid w:val="00251645"/>
    <w:rsid w:val="00252201"/>
    <w:rsid w:val="00254CA6"/>
    <w:rsid w:val="00254DD8"/>
    <w:rsid w:val="00257035"/>
    <w:rsid w:val="002570CA"/>
    <w:rsid w:val="0026022C"/>
    <w:rsid w:val="00261010"/>
    <w:rsid w:val="00261325"/>
    <w:rsid w:val="00263A02"/>
    <w:rsid w:val="00263C53"/>
    <w:rsid w:val="00265858"/>
    <w:rsid w:val="00266A5F"/>
    <w:rsid w:val="002701ED"/>
    <w:rsid w:val="002729B7"/>
    <w:rsid w:val="00273E13"/>
    <w:rsid w:val="00276074"/>
    <w:rsid w:val="00277013"/>
    <w:rsid w:val="0027768C"/>
    <w:rsid w:val="0028328E"/>
    <w:rsid w:val="00283778"/>
    <w:rsid w:val="002837E0"/>
    <w:rsid w:val="00283C4D"/>
    <w:rsid w:val="00285288"/>
    <w:rsid w:val="00286F14"/>
    <w:rsid w:val="002872AE"/>
    <w:rsid w:val="0028741E"/>
    <w:rsid w:val="00287AA1"/>
    <w:rsid w:val="00292C72"/>
    <w:rsid w:val="00292DBD"/>
    <w:rsid w:val="00294755"/>
    <w:rsid w:val="002959A9"/>
    <w:rsid w:val="00296E78"/>
    <w:rsid w:val="002A0B4A"/>
    <w:rsid w:val="002A0D56"/>
    <w:rsid w:val="002A1AA0"/>
    <w:rsid w:val="002A30D4"/>
    <w:rsid w:val="002A521C"/>
    <w:rsid w:val="002A57AE"/>
    <w:rsid w:val="002A64E0"/>
    <w:rsid w:val="002B0099"/>
    <w:rsid w:val="002B1DF3"/>
    <w:rsid w:val="002B4003"/>
    <w:rsid w:val="002B579B"/>
    <w:rsid w:val="002B5DB1"/>
    <w:rsid w:val="002B63EE"/>
    <w:rsid w:val="002B6CA9"/>
    <w:rsid w:val="002B7190"/>
    <w:rsid w:val="002C0295"/>
    <w:rsid w:val="002C1D2C"/>
    <w:rsid w:val="002C33FD"/>
    <w:rsid w:val="002C5B1C"/>
    <w:rsid w:val="002C5CE2"/>
    <w:rsid w:val="002C64F9"/>
    <w:rsid w:val="002D3521"/>
    <w:rsid w:val="002D408C"/>
    <w:rsid w:val="002D4254"/>
    <w:rsid w:val="002D4E6E"/>
    <w:rsid w:val="002D531F"/>
    <w:rsid w:val="002D7803"/>
    <w:rsid w:val="002E04A4"/>
    <w:rsid w:val="002E0BD3"/>
    <w:rsid w:val="002E1298"/>
    <w:rsid w:val="002E28D6"/>
    <w:rsid w:val="002E2C63"/>
    <w:rsid w:val="002E31FC"/>
    <w:rsid w:val="002E4735"/>
    <w:rsid w:val="002E6048"/>
    <w:rsid w:val="002E60C0"/>
    <w:rsid w:val="002E6FD5"/>
    <w:rsid w:val="002E70C3"/>
    <w:rsid w:val="002E7C60"/>
    <w:rsid w:val="002F134B"/>
    <w:rsid w:val="002F1516"/>
    <w:rsid w:val="002F26C0"/>
    <w:rsid w:val="002F2CD9"/>
    <w:rsid w:val="002F30EF"/>
    <w:rsid w:val="002F47F1"/>
    <w:rsid w:val="002F4862"/>
    <w:rsid w:val="002F4CD3"/>
    <w:rsid w:val="002F7A7B"/>
    <w:rsid w:val="002F7AD1"/>
    <w:rsid w:val="0030086E"/>
    <w:rsid w:val="00300EF8"/>
    <w:rsid w:val="00301893"/>
    <w:rsid w:val="00303DC2"/>
    <w:rsid w:val="00305739"/>
    <w:rsid w:val="00306977"/>
    <w:rsid w:val="0030702C"/>
    <w:rsid w:val="00307D63"/>
    <w:rsid w:val="0031113A"/>
    <w:rsid w:val="0031141A"/>
    <w:rsid w:val="0031211D"/>
    <w:rsid w:val="00313082"/>
    <w:rsid w:val="00313CEE"/>
    <w:rsid w:val="003142D3"/>
    <w:rsid w:val="00315C2E"/>
    <w:rsid w:val="00316F0E"/>
    <w:rsid w:val="00317F97"/>
    <w:rsid w:val="003215C9"/>
    <w:rsid w:val="0032160C"/>
    <w:rsid w:val="00324815"/>
    <w:rsid w:val="00327281"/>
    <w:rsid w:val="00327606"/>
    <w:rsid w:val="00327808"/>
    <w:rsid w:val="00330BBD"/>
    <w:rsid w:val="0033199D"/>
    <w:rsid w:val="00333326"/>
    <w:rsid w:val="003367B9"/>
    <w:rsid w:val="003375CF"/>
    <w:rsid w:val="003411DD"/>
    <w:rsid w:val="003415E7"/>
    <w:rsid w:val="00341A02"/>
    <w:rsid w:val="00341FAE"/>
    <w:rsid w:val="0034308F"/>
    <w:rsid w:val="003431F3"/>
    <w:rsid w:val="003448AB"/>
    <w:rsid w:val="00346CB5"/>
    <w:rsid w:val="00347565"/>
    <w:rsid w:val="00354323"/>
    <w:rsid w:val="00355798"/>
    <w:rsid w:val="00357978"/>
    <w:rsid w:val="00361152"/>
    <w:rsid w:val="00363005"/>
    <w:rsid w:val="003650E6"/>
    <w:rsid w:val="0036525E"/>
    <w:rsid w:val="00365434"/>
    <w:rsid w:val="0037398C"/>
    <w:rsid w:val="00373A54"/>
    <w:rsid w:val="003744B0"/>
    <w:rsid w:val="0037618F"/>
    <w:rsid w:val="00376A60"/>
    <w:rsid w:val="00380F3F"/>
    <w:rsid w:val="00383BC7"/>
    <w:rsid w:val="00383CD4"/>
    <w:rsid w:val="003847D8"/>
    <w:rsid w:val="00384CA7"/>
    <w:rsid w:val="003853C1"/>
    <w:rsid w:val="00390273"/>
    <w:rsid w:val="00393A33"/>
    <w:rsid w:val="00394D27"/>
    <w:rsid w:val="00395F81"/>
    <w:rsid w:val="003A00D2"/>
    <w:rsid w:val="003A04C1"/>
    <w:rsid w:val="003A063E"/>
    <w:rsid w:val="003A08A5"/>
    <w:rsid w:val="003A121D"/>
    <w:rsid w:val="003A22EF"/>
    <w:rsid w:val="003A4C7B"/>
    <w:rsid w:val="003A5415"/>
    <w:rsid w:val="003B0945"/>
    <w:rsid w:val="003B097F"/>
    <w:rsid w:val="003B15A5"/>
    <w:rsid w:val="003B2420"/>
    <w:rsid w:val="003B29FC"/>
    <w:rsid w:val="003B4DCF"/>
    <w:rsid w:val="003B5D89"/>
    <w:rsid w:val="003B68FB"/>
    <w:rsid w:val="003B70BB"/>
    <w:rsid w:val="003B70E2"/>
    <w:rsid w:val="003B798C"/>
    <w:rsid w:val="003B7F84"/>
    <w:rsid w:val="003C04F5"/>
    <w:rsid w:val="003C185A"/>
    <w:rsid w:val="003C2B52"/>
    <w:rsid w:val="003C3638"/>
    <w:rsid w:val="003C5A87"/>
    <w:rsid w:val="003D0919"/>
    <w:rsid w:val="003D3B71"/>
    <w:rsid w:val="003D3EA5"/>
    <w:rsid w:val="003D4313"/>
    <w:rsid w:val="003D44BE"/>
    <w:rsid w:val="003D49AE"/>
    <w:rsid w:val="003D4A27"/>
    <w:rsid w:val="003D56AF"/>
    <w:rsid w:val="003D5ADD"/>
    <w:rsid w:val="003D6E04"/>
    <w:rsid w:val="003D726A"/>
    <w:rsid w:val="003D7516"/>
    <w:rsid w:val="003E17EC"/>
    <w:rsid w:val="003E1EF3"/>
    <w:rsid w:val="003E2C07"/>
    <w:rsid w:val="003E4206"/>
    <w:rsid w:val="003E5142"/>
    <w:rsid w:val="003E51E7"/>
    <w:rsid w:val="003E5319"/>
    <w:rsid w:val="003E5544"/>
    <w:rsid w:val="003E5C8C"/>
    <w:rsid w:val="003F29ED"/>
    <w:rsid w:val="003F2EA1"/>
    <w:rsid w:val="003F58E4"/>
    <w:rsid w:val="003F5CA5"/>
    <w:rsid w:val="003F6C9C"/>
    <w:rsid w:val="0040031B"/>
    <w:rsid w:val="00400CC7"/>
    <w:rsid w:val="00401032"/>
    <w:rsid w:val="0040157E"/>
    <w:rsid w:val="00401ADC"/>
    <w:rsid w:val="00401EB2"/>
    <w:rsid w:val="004021C0"/>
    <w:rsid w:val="00403077"/>
    <w:rsid w:val="00403B65"/>
    <w:rsid w:val="00404615"/>
    <w:rsid w:val="0040546F"/>
    <w:rsid w:val="00406129"/>
    <w:rsid w:val="00406522"/>
    <w:rsid w:val="004066F3"/>
    <w:rsid w:val="0040711A"/>
    <w:rsid w:val="004073A5"/>
    <w:rsid w:val="00407534"/>
    <w:rsid w:val="00407776"/>
    <w:rsid w:val="00412745"/>
    <w:rsid w:val="00412821"/>
    <w:rsid w:val="00414361"/>
    <w:rsid w:val="00414C9E"/>
    <w:rsid w:val="00417B61"/>
    <w:rsid w:val="00422D9C"/>
    <w:rsid w:val="0042458A"/>
    <w:rsid w:val="00424901"/>
    <w:rsid w:val="00425C2A"/>
    <w:rsid w:val="00425E0B"/>
    <w:rsid w:val="00425F8E"/>
    <w:rsid w:val="00426F15"/>
    <w:rsid w:val="00427353"/>
    <w:rsid w:val="0043285A"/>
    <w:rsid w:val="00432F3B"/>
    <w:rsid w:val="004330B8"/>
    <w:rsid w:val="00433492"/>
    <w:rsid w:val="00433CA6"/>
    <w:rsid w:val="00433EFF"/>
    <w:rsid w:val="00434968"/>
    <w:rsid w:val="00435457"/>
    <w:rsid w:val="0043549A"/>
    <w:rsid w:val="0043564D"/>
    <w:rsid w:val="0043628A"/>
    <w:rsid w:val="00440814"/>
    <w:rsid w:val="0044176F"/>
    <w:rsid w:val="00442D42"/>
    <w:rsid w:val="00444358"/>
    <w:rsid w:val="00444AE6"/>
    <w:rsid w:val="00445E15"/>
    <w:rsid w:val="004465A4"/>
    <w:rsid w:val="00446FB7"/>
    <w:rsid w:val="004478FD"/>
    <w:rsid w:val="00447C96"/>
    <w:rsid w:val="00454E36"/>
    <w:rsid w:val="00456A58"/>
    <w:rsid w:val="00457506"/>
    <w:rsid w:val="00457B03"/>
    <w:rsid w:val="00457C2C"/>
    <w:rsid w:val="00461285"/>
    <w:rsid w:val="004621F0"/>
    <w:rsid w:val="00462805"/>
    <w:rsid w:val="00463A3D"/>
    <w:rsid w:val="00463F4C"/>
    <w:rsid w:val="004662E7"/>
    <w:rsid w:val="0046662C"/>
    <w:rsid w:val="00467379"/>
    <w:rsid w:val="00467EC2"/>
    <w:rsid w:val="004700B3"/>
    <w:rsid w:val="00473B12"/>
    <w:rsid w:val="00473EBA"/>
    <w:rsid w:val="004774B0"/>
    <w:rsid w:val="004778E0"/>
    <w:rsid w:val="004801BE"/>
    <w:rsid w:val="00481E4B"/>
    <w:rsid w:val="0048296E"/>
    <w:rsid w:val="00483DF4"/>
    <w:rsid w:val="00483FCE"/>
    <w:rsid w:val="00483FD6"/>
    <w:rsid w:val="00485BC6"/>
    <w:rsid w:val="00485C98"/>
    <w:rsid w:val="004862FD"/>
    <w:rsid w:val="00486412"/>
    <w:rsid w:val="00486506"/>
    <w:rsid w:val="00486A3B"/>
    <w:rsid w:val="00491C59"/>
    <w:rsid w:val="00491C7B"/>
    <w:rsid w:val="0049341D"/>
    <w:rsid w:val="00494AF5"/>
    <w:rsid w:val="004A1012"/>
    <w:rsid w:val="004A11E8"/>
    <w:rsid w:val="004A2FF4"/>
    <w:rsid w:val="004A37B2"/>
    <w:rsid w:val="004A5E58"/>
    <w:rsid w:val="004A61D7"/>
    <w:rsid w:val="004A6FDB"/>
    <w:rsid w:val="004B1D00"/>
    <w:rsid w:val="004B252F"/>
    <w:rsid w:val="004B5B68"/>
    <w:rsid w:val="004B5FBD"/>
    <w:rsid w:val="004B6836"/>
    <w:rsid w:val="004B7DAE"/>
    <w:rsid w:val="004C1644"/>
    <w:rsid w:val="004C2441"/>
    <w:rsid w:val="004C601D"/>
    <w:rsid w:val="004C6E3A"/>
    <w:rsid w:val="004C7605"/>
    <w:rsid w:val="004C7EE4"/>
    <w:rsid w:val="004D154C"/>
    <w:rsid w:val="004D1750"/>
    <w:rsid w:val="004D1AB5"/>
    <w:rsid w:val="004D25C0"/>
    <w:rsid w:val="004D5249"/>
    <w:rsid w:val="004D70E0"/>
    <w:rsid w:val="004E0224"/>
    <w:rsid w:val="004E02CF"/>
    <w:rsid w:val="004E047D"/>
    <w:rsid w:val="004E0A0C"/>
    <w:rsid w:val="004E379B"/>
    <w:rsid w:val="004E3FEE"/>
    <w:rsid w:val="004E79A4"/>
    <w:rsid w:val="004F02DD"/>
    <w:rsid w:val="004F0551"/>
    <w:rsid w:val="004F2A3C"/>
    <w:rsid w:val="004F344B"/>
    <w:rsid w:val="004F35D5"/>
    <w:rsid w:val="004F3D6F"/>
    <w:rsid w:val="004F410E"/>
    <w:rsid w:val="004F529A"/>
    <w:rsid w:val="004F7CB6"/>
    <w:rsid w:val="005002ED"/>
    <w:rsid w:val="00501AB4"/>
    <w:rsid w:val="005045BF"/>
    <w:rsid w:val="0050596C"/>
    <w:rsid w:val="0050753E"/>
    <w:rsid w:val="00510198"/>
    <w:rsid w:val="0051045A"/>
    <w:rsid w:val="0051056D"/>
    <w:rsid w:val="00511D45"/>
    <w:rsid w:val="0051349B"/>
    <w:rsid w:val="00515064"/>
    <w:rsid w:val="005156D9"/>
    <w:rsid w:val="00517D53"/>
    <w:rsid w:val="00521132"/>
    <w:rsid w:val="00523099"/>
    <w:rsid w:val="00524AE1"/>
    <w:rsid w:val="00524F2E"/>
    <w:rsid w:val="00525C80"/>
    <w:rsid w:val="00526D9F"/>
    <w:rsid w:val="005275F1"/>
    <w:rsid w:val="00527935"/>
    <w:rsid w:val="00532A8D"/>
    <w:rsid w:val="00532BB5"/>
    <w:rsid w:val="005331C9"/>
    <w:rsid w:val="005343EB"/>
    <w:rsid w:val="005357AE"/>
    <w:rsid w:val="00536DDB"/>
    <w:rsid w:val="00543ACB"/>
    <w:rsid w:val="00546318"/>
    <w:rsid w:val="0055219D"/>
    <w:rsid w:val="0055353F"/>
    <w:rsid w:val="00553D1E"/>
    <w:rsid w:val="005545BA"/>
    <w:rsid w:val="00554961"/>
    <w:rsid w:val="00555E39"/>
    <w:rsid w:val="005570F9"/>
    <w:rsid w:val="00557768"/>
    <w:rsid w:val="00560BAD"/>
    <w:rsid w:val="005612DB"/>
    <w:rsid w:val="00561A93"/>
    <w:rsid w:val="005639E3"/>
    <w:rsid w:val="00564967"/>
    <w:rsid w:val="00564BDB"/>
    <w:rsid w:val="00565C58"/>
    <w:rsid w:val="0056633F"/>
    <w:rsid w:val="00566892"/>
    <w:rsid w:val="00567495"/>
    <w:rsid w:val="005713E5"/>
    <w:rsid w:val="00572FA9"/>
    <w:rsid w:val="005730B0"/>
    <w:rsid w:val="0057372E"/>
    <w:rsid w:val="0058170D"/>
    <w:rsid w:val="00581EF7"/>
    <w:rsid w:val="00582CAD"/>
    <w:rsid w:val="00582EA0"/>
    <w:rsid w:val="0058409C"/>
    <w:rsid w:val="00585E49"/>
    <w:rsid w:val="005868FD"/>
    <w:rsid w:val="005908C7"/>
    <w:rsid w:val="00593A3F"/>
    <w:rsid w:val="005947D0"/>
    <w:rsid w:val="00595C0A"/>
    <w:rsid w:val="0059607B"/>
    <w:rsid w:val="005A38E4"/>
    <w:rsid w:val="005A3C62"/>
    <w:rsid w:val="005A3DE7"/>
    <w:rsid w:val="005A435A"/>
    <w:rsid w:val="005A4430"/>
    <w:rsid w:val="005A47CF"/>
    <w:rsid w:val="005A5513"/>
    <w:rsid w:val="005A6074"/>
    <w:rsid w:val="005A6535"/>
    <w:rsid w:val="005A6A8D"/>
    <w:rsid w:val="005B0C40"/>
    <w:rsid w:val="005B265D"/>
    <w:rsid w:val="005B4B19"/>
    <w:rsid w:val="005B4C7C"/>
    <w:rsid w:val="005B695F"/>
    <w:rsid w:val="005B7835"/>
    <w:rsid w:val="005C3ECD"/>
    <w:rsid w:val="005C485D"/>
    <w:rsid w:val="005C5E42"/>
    <w:rsid w:val="005C7052"/>
    <w:rsid w:val="005C7AB0"/>
    <w:rsid w:val="005D0C8D"/>
    <w:rsid w:val="005D39F8"/>
    <w:rsid w:val="005D3A92"/>
    <w:rsid w:val="005D413E"/>
    <w:rsid w:val="005D620B"/>
    <w:rsid w:val="005D7AD0"/>
    <w:rsid w:val="005E259B"/>
    <w:rsid w:val="005E4767"/>
    <w:rsid w:val="005F1940"/>
    <w:rsid w:val="005F37DA"/>
    <w:rsid w:val="005F5BF1"/>
    <w:rsid w:val="005F6173"/>
    <w:rsid w:val="005F6E01"/>
    <w:rsid w:val="005F7020"/>
    <w:rsid w:val="005F70D0"/>
    <w:rsid w:val="005F7447"/>
    <w:rsid w:val="005F7D85"/>
    <w:rsid w:val="0060122E"/>
    <w:rsid w:val="006025ED"/>
    <w:rsid w:val="0060261D"/>
    <w:rsid w:val="00602D51"/>
    <w:rsid w:val="006030DC"/>
    <w:rsid w:val="00604062"/>
    <w:rsid w:val="00605FA2"/>
    <w:rsid w:val="00606C1A"/>
    <w:rsid w:val="0061089F"/>
    <w:rsid w:val="006120AD"/>
    <w:rsid w:val="0061245D"/>
    <w:rsid w:val="0061256C"/>
    <w:rsid w:val="00615F4A"/>
    <w:rsid w:val="0061713C"/>
    <w:rsid w:val="00617A74"/>
    <w:rsid w:val="006224BB"/>
    <w:rsid w:val="006224BC"/>
    <w:rsid w:val="0062334B"/>
    <w:rsid w:val="00623422"/>
    <w:rsid w:val="006234FD"/>
    <w:rsid w:val="0063235D"/>
    <w:rsid w:val="00633235"/>
    <w:rsid w:val="006341A5"/>
    <w:rsid w:val="006377F8"/>
    <w:rsid w:val="00637935"/>
    <w:rsid w:val="00637E19"/>
    <w:rsid w:val="00641286"/>
    <w:rsid w:val="0064183E"/>
    <w:rsid w:val="006422DE"/>
    <w:rsid w:val="00642F4E"/>
    <w:rsid w:val="00643552"/>
    <w:rsid w:val="00643586"/>
    <w:rsid w:val="006450E2"/>
    <w:rsid w:val="00646916"/>
    <w:rsid w:val="00646C09"/>
    <w:rsid w:val="00647682"/>
    <w:rsid w:val="006520DE"/>
    <w:rsid w:val="00652930"/>
    <w:rsid w:val="00652EED"/>
    <w:rsid w:val="0065325A"/>
    <w:rsid w:val="006574C5"/>
    <w:rsid w:val="006601F5"/>
    <w:rsid w:val="006603DA"/>
    <w:rsid w:val="00661337"/>
    <w:rsid w:val="00662196"/>
    <w:rsid w:val="006630B5"/>
    <w:rsid w:val="00665C73"/>
    <w:rsid w:val="00667054"/>
    <w:rsid w:val="00670D2F"/>
    <w:rsid w:val="00671365"/>
    <w:rsid w:val="00671EEA"/>
    <w:rsid w:val="0067314C"/>
    <w:rsid w:val="00674316"/>
    <w:rsid w:val="00674B12"/>
    <w:rsid w:val="00676126"/>
    <w:rsid w:val="0067635C"/>
    <w:rsid w:val="006808AD"/>
    <w:rsid w:val="0068134E"/>
    <w:rsid w:val="00681E11"/>
    <w:rsid w:val="00682553"/>
    <w:rsid w:val="006826D2"/>
    <w:rsid w:val="0068284C"/>
    <w:rsid w:val="006828CD"/>
    <w:rsid w:val="00682A2F"/>
    <w:rsid w:val="0068409F"/>
    <w:rsid w:val="00684E74"/>
    <w:rsid w:val="006850F3"/>
    <w:rsid w:val="00685D9D"/>
    <w:rsid w:val="00686B25"/>
    <w:rsid w:val="006871ED"/>
    <w:rsid w:val="006875D6"/>
    <w:rsid w:val="00690285"/>
    <w:rsid w:val="00695F60"/>
    <w:rsid w:val="006A1801"/>
    <w:rsid w:val="006A1DB5"/>
    <w:rsid w:val="006A1DDB"/>
    <w:rsid w:val="006A511E"/>
    <w:rsid w:val="006A5252"/>
    <w:rsid w:val="006A575F"/>
    <w:rsid w:val="006A7FDC"/>
    <w:rsid w:val="006B07F0"/>
    <w:rsid w:val="006B11B8"/>
    <w:rsid w:val="006B12F1"/>
    <w:rsid w:val="006B1E7A"/>
    <w:rsid w:val="006B51A0"/>
    <w:rsid w:val="006B62FE"/>
    <w:rsid w:val="006B74E3"/>
    <w:rsid w:val="006B7A4B"/>
    <w:rsid w:val="006B7B3D"/>
    <w:rsid w:val="006C0E7F"/>
    <w:rsid w:val="006C44B4"/>
    <w:rsid w:val="006C5F03"/>
    <w:rsid w:val="006C7568"/>
    <w:rsid w:val="006C7910"/>
    <w:rsid w:val="006D13E4"/>
    <w:rsid w:val="006D221B"/>
    <w:rsid w:val="006D22C5"/>
    <w:rsid w:val="006D319D"/>
    <w:rsid w:val="006D347D"/>
    <w:rsid w:val="006D5B8A"/>
    <w:rsid w:val="006D6E35"/>
    <w:rsid w:val="006D72D9"/>
    <w:rsid w:val="006D79F5"/>
    <w:rsid w:val="006E0FCA"/>
    <w:rsid w:val="006E2D01"/>
    <w:rsid w:val="006F0EEF"/>
    <w:rsid w:val="006F21A4"/>
    <w:rsid w:val="006F41BE"/>
    <w:rsid w:val="006F43B1"/>
    <w:rsid w:val="006F69F5"/>
    <w:rsid w:val="00701957"/>
    <w:rsid w:val="007036CC"/>
    <w:rsid w:val="00705724"/>
    <w:rsid w:val="007104B7"/>
    <w:rsid w:val="007105C6"/>
    <w:rsid w:val="007129A1"/>
    <w:rsid w:val="00712DC3"/>
    <w:rsid w:val="0071365A"/>
    <w:rsid w:val="00714A07"/>
    <w:rsid w:val="00715354"/>
    <w:rsid w:val="007159AF"/>
    <w:rsid w:val="00716205"/>
    <w:rsid w:val="007168B9"/>
    <w:rsid w:val="00717641"/>
    <w:rsid w:val="00717F13"/>
    <w:rsid w:val="00720E2B"/>
    <w:rsid w:val="00720EE1"/>
    <w:rsid w:val="007221C0"/>
    <w:rsid w:val="007222E1"/>
    <w:rsid w:val="007228B1"/>
    <w:rsid w:val="00723EFE"/>
    <w:rsid w:val="00724183"/>
    <w:rsid w:val="00724364"/>
    <w:rsid w:val="007254E9"/>
    <w:rsid w:val="007310A5"/>
    <w:rsid w:val="0073297E"/>
    <w:rsid w:val="00733175"/>
    <w:rsid w:val="0073400D"/>
    <w:rsid w:val="00735D5A"/>
    <w:rsid w:val="0073625C"/>
    <w:rsid w:val="00737AA2"/>
    <w:rsid w:val="00743706"/>
    <w:rsid w:val="00743C37"/>
    <w:rsid w:val="00744F7D"/>
    <w:rsid w:val="0074550E"/>
    <w:rsid w:val="007460EA"/>
    <w:rsid w:val="0075199D"/>
    <w:rsid w:val="00752F4E"/>
    <w:rsid w:val="00752F78"/>
    <w:rsid w:val="007545C6"/>
    <w:rsid w:val="00755136"/>
    <w:rsid w:val="00755BE9"/>
    <w:rsid w:val="0075635A"/>
    <w:rsid w:val="00760155"/>
    <w:rsid w:val="00760EE5"/>
    <w:rsid w:val="0076161C"/>
    <w:rsid w:val="00763B68"/>
    <w:rsid w:val="00767822"/>
    <w:rsid w:val="00767B67"/>
    <w:rsid w:val="00770A70"/>
    <w:rsid w:val="00770BF1"/>
    <w:rsid w:val="007717A7"/>
    <w:rsid w:val="007744C2"/>
    <w:rsid w:val="00774E81"/>
    <w:rsid w:val="00784B2B"/>
    <w:rsid w:val="00784CC2"/>
    <w:rsid w:val="0078541F"/>
    <w:rsid w:val="00785FDC"/>
    <w:rsid w:val="007869DD"/>
    <w:rsid w:val="007873D1"/>
    <w:rsid w:val="007875EA"/>
    <w:rsid w:val="007916E7"/>
    <w:rsid w:val="007940E3"/>
    <w:rsid w:val="0079564F"/>
    <w:rsid w:val="00795837"/>
    <w:rsid w:val="00796E68"/>
    <w:rsid w:val="00797736"/>
    <w:rsid w:val="00797F2A"/>
    <w:rsid w:val="007A0989"/>
    <w:rsid w:val="007A0EEC"/>
    <w:rsid w:val="007A4903"/>
    <w:rsid w:val="007A5346"/>
    <w:rsid w:val="007A55F2"/>
    <w:rsid w:val="007A5B45"/>
    <w:rsid w:val="007A7F25"/>
    <w:rsid w:val="007B11A4"/>
    <w:rsid w:val="007B39AE"/>
    <w:rsid w:val="007B4202"/>
    <w:rsid w:val="007B58A6"/>
    <w:rsid w:val="007B5A24"/>
    <w:rsid w:val="007B5CA7"/>
    <w:rsid w:val="007B720C"/>
    <w:rsid w:val="007B79CD"/>
    <w:rsid w:val="007C29CB"/>
    <w:rsid w:val="007C4D1D"/>
    <w:rsid w:val="007C4DE2"/>
    <w:rsid w:val="007C6592"/>
    <w:rsid w:val="007C69F9"/>
    <w:rsid w:val="007C6A27"/>
    <w:rsid w:val="007C6A52"/>
    <w:rsid w:val="007C6A81"/>
    <w:rsid w:val="007C7199"/>
    <w:rsid w:val="007C73B0"/>
    <w:rsid w:val="007D0605"/>
    <w:rsid w:val="007D0789"/>
    <w:rsid w:val="007D0D51"/>
    <w:rsid w:val="007D2194"/>
    <w:rsid w:val="007D4664"/>
    <w:rsid w:val="007D4C24"/>
    <w:rsid w:val="007D558D"/>
    <w:rsid w:val="007D5B8D"/>
    <w:rsid w:val="007D6EF9"/>
    <w:rsid w:val="007D708A"/>
    <w:rsid w:val="007E17BC"/>
    <w:rsid w:val="007E34A9"/>
    <w:rsid w:val="007E39A3"/>
    <w:rsid w:val="007E44D4"/>
    <w:rsid w:val="007E4FBB"/>
    <w:rsid w:val="007E5711"/>
    <w:rsid w:val="007E5E0D"/>
    <w:rsid w:val="007E6656"/>
    <w:rsid w:val="007E76B5"/>
    <w:rsid w:val="007E7D75"/>
    <w:rsid w:val="007F11D0"/>
    <w:rsid w:val="007F4724"/>
    <w:rsid w:val="007F478E"/>
    <w:rsid w:val="007F4A71"/>
    <w:rsid w:val="007F512B"/>
    <w:rsid w:val="007F55C9"/>
    <w:rsid w:val="007F6937"/>
    <w:rsid w:val="008017ED"/>
    <w:rsid w:val="00801B2F"/>
    <w:rsid w:val="00801D17"/>
    <w:rsid w:val="00804843"/>
    <w:rsid w:val="00805028"/>
    <w:rsid w:val="00806187"/>
    <w:rsid w:val="00812DD0"/>
    <w:rsid w:val="008136DD"/>
    <w:rsid w:val="008144A0"/>
    <w:rsid w:val="008159F2"/>
    <w:rsid w:val="00817789"/>
    <w:rsid w:val="00817D6F"/>
    <w:rsid w:val="0082127B"/>
    <w:rsid w:val="00822503"/>
    <w:rsid w:val="008234E0"/>
    <w:rsid w:val="0082357B"/>
    <w:rsid w:val="00826032"/>
    <w:rsid w:val="00827226"/>
    <w:rsid w:val="00827A00"/>
    <w:rsid w:val="008308EA"/>
    <w:rsid w:val="00831C22"/>
    <w:rsid w:val="00831DA1"/>
    <w:rsid w:val="0083201E"/>
    <w:rsid w:val="00832120"/>
    <w:rsid w:val="0083343D"/>
    <w:rsid w:val="008338D6"/>
    <w:rsid w:val="00833EE6"/>
    <w:rsid w:val="0083654F"/>
    <w:rsid w:val="00836666"/>
    <w:rsid w:val="00840588"/>
    <w:rsid w:val="00840B35"/>
    <w:rsid w:val="00840CA2"/>
    <w:rsid w:val="00841049"/>
    <w:rsid w:val="008415AA"/>
    <w:rsid w:val="008415F9"/>
    <w:rsid w:val="008422B1"/>
    <w:rsid w:val="0084269D"/>
    <w:rsid w:val="00843604"/>
    <w:rsid w:val="00845732"/>
    <w:rsid w:val="00845C67"/>
    <w:rsid w:val="00846B2E"/>
    <w:rsid w:val="00847F09"/>
    <w:rsid w:val="00850E50"/>
    <w:rsid w:val="00851C6C"/>
    <w:rsid w:val="00851D01"/>
    <w:rsid w:val="008545BE"/>
    <w:rsid w:val="008553C5"/>
    <w:rsid w:val="00855FA6"/>
    <w:rsid w:val="008572D9"/>
    <w:rsid w:val="008616BB"/>
    <w:rsid w:val="00861E13"/>
    <w:rsid w:val="008620FD"/>
    <w:rsid w:val="00862580"/>
    <w:rsid w:val="00864F79"/>
    <w:rsid w:val="008670EF"/>
    <w:rsid w:val="008673D3"/>
    <w:rsid w:val="008675AE"/>
    <w:rsid w:val="0087049E"/>
    <w:rsid w:val="008714F4"/>
    <w:rsid w:val="0087366A"/>
    <w:rsid w:val="00876F8A"/>
    <w:rsid w:val="008778FD"/>
    <w:rsid w:val="00880DF7"/>
    <w:rsid w:val="00881787"/>
    <w:rsid w:val="00882090"/>
    <w:rsid w:val="008837F7"/>
    <w:rsid w:val="00884A31"/>
    <w:rsid w:val="00885424"/>
    <w:rsid w:val="00885E0D"/>
    <w:rsid w:val="00886D13"/>
    <w:rsid w:val="00887ED1"/>
    <w:rsid w:val="00890FAB"/>
    <w:rsid w:val="008915CD"/>
    <w:rsid w:val="008917FE"/>
    <w:rsid w:val="008918CE"/>
    <w:rsid w:val="00891A1D"/>
    <w:rsid w:val="00891DEA"/>
    <w:rsid w:val="00892496"/>
    <w:rsid w:val="008976D8"/>
    <w:rsid w:val="00897F32"/>
    <w:rsid w:val="008A0E1E"/>
    <w:rsid w:val="008A3095"/>
    <w:rsid w:val="008A326A"/>
    <w:rsid w:val="008A4F6E"/>
    <w:rsid w:val="008A6F22"/>
    <w:rsid w:val="008B1622"/>
    <w:rsid w:val="008B1A01"/>
    <w:rsid w:val="008B5C2D"/>
    <w:rsid w:val="008B5D8F"/>
    <w:rsid w:val="008B6BC5"/>
    <w:rsid w:val="008B6E1F"/>
    <w:rsid w:val="008B7DCB"/>
    <w:rsid w:val="008B7FCE"/>
    <w:rsid w:val="008C1377"/>
    <w:rsid w:val="008C2C47"/>
    <w:rsid w:val="008C3C4F"/>
    <w:rsid w:val="008C4794"/>
    <w:rsid w:val="008C5140"/>
    <w:rsid w:val="008C6E44"/>
    <w:rsid w:val="008D034C"/>
    <w:rsid w:val="008D1B92"/>
    <w:rsid w:val="008D1F18"/>
    <w:rsid w:val="008D33BA"/>
    <w:rsid w:val="008D3970"/>
    <w:rsid w:val="008D3AD8"/>
    <w:rsid w:val="008D3C20"/>
    <w:rsid w:val="008D5084"/>
    <w:rsid w:val="008D6C66"/>
    <w:rsid w:val="008D7C9A"/>
    <w:rsid w:val="008E1922"/>
    <w:rsid w:val="008E1D3A"/>
    <w:rsid w:val="008E2BEE"/>
    <w:rsid w:val="008E3702"/>
    <w:rsid w:val="008E3F48"/>
    <w:rsid w:val="008E713F"/>
    <w:rsid w:val="008E7667"/>
    <w:rsid w:val="008E7845"/>
    <w:rsid w:val="008F1D18"/>
    <w:rsid w:val="008F2888"/>
    <w:rsid w:val="008F311E"/>
    <w:rsid w:val="008F4E0B"/>
    <w:rsid w:val="008F516A"/>
    <w:rsid w:val="008F6475"/>
    <w:rsid w:val="008F71A0"/>
    <w:rsid w:val="008F7963"/>
    <w:rsid w:val="00900BE6"/>
    <w:rsid w:val="00906562"/>
    <w:rsid w:val="0090733A"/>
    <w:rsid w:val="009073F8"/>
    <w:rsid w:val="00907866"/>
    <w:rsid w:val="00907F79"/>
    <w:rsid w:val="00911F7B"/>
    <w:rsid w:val="00915EDA"/>
    <w:rsid w:val="009162E9"/>
    <w:rsid w:val="00916C8D"/>
    <w:rsid w:val="00920E90"/>
    <w:rsid w:val="009213C9"/>
    <w:rsid w:val="0092253E"/>
    <w:rsid w:val="009254E7"/>
    <w:rsid w:val="009306A3"/>
    <w:rsid w:val="00930F10"/>
    <w:rsid w:val="00931B11"/>
    <w:rsid w:val="00931D88"/>
    <w:rsid w:val="009364CD"/>
    <w:rsid w:val="009369BF"/>
    <w:rsid w:val="0094079C"/>
    <w:rsid w:val="00944B8A"/>
    <w:rsid w:val="009453E1"/>
    <w:rsid w:val="009534C9"/>
    <w:rsid w:val="009556BB"/>
    <w:rsid w:val="009571D7"/>
    <w:rsid w:val="009612D8"/>
    <w:rsid w:val="00961EB1"/>
    <w:rsid w:val="00963635"/>
    <w:rsid w:val="00963858"/>
    <w:rsid w:val="00963E61"/>
    <w:rsid w:val="00964894"/>
    <w:rsid w:val="00964C51"/>
    <w:rsid w:val="00964F07"/>
    <w:rsid w:val="0096501F"/>
    <w:rsid w:val="009670B7"/>
    <w:rsid w:val="00967731"/>
    <w:rsid w:val="00970169"/>
    <w:rsid w:val="0097021E"/>
    <w:rsid w:val="00971322"/>
    <w:rsid w:val="009723FF"/>
    <w:rsid w:val="00972AB1"/>
    <w:rsid w:val="00975A45"/>
    <w:rsid w:val="00976940"/>
    <w:rsid w:val="0098005F"/>
    <w:rsid w:val="00981C23"/>
    <w:rsid w:val="009826AD"/>
    <w:rsid w:val="0098319F"/>
    <w:rsid w:val="00984CD8"/>
    <w:rsid w:val="009856D0"/>
    <w:rsid w:val="00985834"/>
    <w:rsid w:val="00985D26"/>
    <w:rsid w:val="00985EFD"/>
    <w:rsid w:val="00990D66"/>
    <w:rsid w:val="009930CA"/>
    <w:rsid w:val="009A0511"/>
    <w:rsid w:val="009A06D7"/>
    <w:rsid w:val="009A0D22"/>
    <w:rsid w:val="009A1640"/>
    <w:rsid w:val="009A199C"/>
    <w:rsid w:val="009A3636"/>
    <w:rsid w:val="009A48B0"/>
    <w:rsid w:val="009A4DC6"/>
    <w:rsid w:val="009A5EE7"/>
    <w:rsid w:val="009A5F9E"/>
    <w:rsid w:val="009A6133"/>
    <w:rsid w:val="009B35A3"/>
    <w:rsid w:val="009B3934"/>
    <w:rsid w:val="009B4615"/>
    <w:rsid w:val="009B48A0"/>
    <w:rsid w:val="009B523A"/>
    <w:rsid w:val="009B5977"/>
    <w:rsid w:val="009B5C39"/>
    <w:rsid w:val="009B685B"/>
    <w:rsid w:val="009C06B7"/>
    <w:rsid w:val="009C09EC"/>
    <w:rsid w:val="009C215C"/>
    <w:rsid w:val="009C25CD"/>
    <w:rsid w:val="009C5CB1"/>
    <w:rsid w:val="009D06B9"/>
    <w:rsid w:val="009D25E6"/>
    <w:rsid w:val="009D308D"/>
    <w:rsid w:val="009D3633"/>
    <w:rsid w:val="009D3E9C"/>
    <w:rsid w:val="009D3FF7"/>
    <w:rsid w:val="009D4AE9"/>
    <w:rsid w:val="009D55F9"/>
    <w:rsid w:val="009D6B6E"/>
    <w:rsid w:val="009E099A"/>
    <w:rsid w:val="009E23BD"/>
    <w:rsid w:val="009F059C"/>
    <w:rsid w:val="009F0E8F"/>
    <w:rsid w:val="009F1773"/>
    <w:rsid w:val="009F3195"/>
    <w:rsid w:val="009F3AF0"/>
    <w:rsid w:val="009F6CE7"/>
    <w:rsid w:val="00A00081"/>
    <w:rsid w:val="00A000CE"/>
    <w:rsid w:val="00A00145"/>
    <w:rsid w:val="00A03DC5"/>
    <w:rsid w:val="00A05596"/>
    <w:rsid w:val="00A06E65"/>
    <w:rsid w:val="00A07960"/>
    <w:rsid w:val="00A108B8"/>
    <w:rsid w:val="00A10F1B"/>
    <w:rsid w:val="00A1133B"/>
    <w:rsid w:val="00A13C44"/>
    <w:rsid w:val="00A152C6"/>
    <w:rsid w:val="00A15F13"/>
    <w:rsid w:val="00A16C25"/>
    <w:rsid w:val="00A1710C"/>
    <w:rsid w:val="00A2061B"/>
    <w:rsid w:val="00A20A01"/>
    <w:rsid w:val="00A211CB"/>
    <w:rsid w:val="00A212DB"/>
    <w:rsid w:val="00A21C96"/>
    <w:rsid w:val="00A229C4"/>
    <w:rsid w:val="00A22C9B"/>
    <w:rsid w:val="00A22F35"/>
    <w:rsid w:val="00A24AC4"/>
    <w:rsid w:val="00A25EC1"/>
    <w:rsid w:val="00A278D8"/>
    <w:rsid w:val="00A30802"/>
    <w:rsid w:val="00A32E56"/>
    <w:rsid w:val="00A33B07"/>
    <w:rsid w:val="00A34071"/>
    <w:rsid w:val="00A36F7F"/>
    <w:rsid w:val="00A402EC"/>
    <w:rsid w:val="00A404D6"/>
    <w:rsid w:val="00A41250"/>
    <w:rsid w:val="00A41D4E"/>
    <w:rsid w:val="00A43872"/>
    <w:rsid w:val="00A441E1"/>
    <w:rsid w:val="00A44353"/>
    <w:rsid w:val="00A45EFB"/>
    <w:rsid w:val="00A50D5F"/>
    <w:rsid w:val="00A50F1F"/>
    <w:rsid w:val="00A52063"/>
    <w:rsid w:val="00A520B2"/>
    <w:rsid w:val="00A52A8F"/>
    <w:rsid w:val="00A52F30"/>
    <w:rsid w:val="00A5382D"/>
    <w:rsid w:val="00A54F44"/>
    <w:rsid w:val="00A55826"/>
    <w:rsid w:val="00A55A9A"/>
    <w:rsid w:val="00A574D9"/>
    <w:rsid w:val="00A57E6B"/>
    <w:rsid w:val="00A57F66"/>
    <w:rsid w:val="00A6062C"/>
    <w:rsid w:val="00A62594"/>
    <w:rsid w:val="00A640FF"/>
    <w:rsid w:val="00A646B5"/>
    <w:rsid w:val="00A64D31"/>
    <w:rsid w:val="00A6539F"/>
    <w:rsid w:val="00A65917"/>
    <w:rsid w:val="00A659AF"/>
    <w:rsid w:val="00A6628C"/>
    <w:rsid w:val="00A665BB"/>
    <w:rsid w:val="00A66784"/>
    <w:rsid w:val="00A66B00"/>
    <w:rsid w:val="00A6778E"/>
    <w:rsid w:val="00A70633"/>
    <w:rsid w:val="00A706CE"/>
    <w:rsid w:val="00A7224F"/>
    <w:rsid w:val="00A72BFF"/>
    <w:rsid w:val="00A771B4"/>
    <w:rsid w:val="00A776B9"/>
    <w:rsid w:val="00A77A1B"/>
    <w:rsid w:val="00A77C9A"/>
    <w:rsid w:val="00A81BB7"/>
    <w:rsid w:val="00A83B38"/>
    <w:rsid w:val="00A847B9"/>
    <w:rsid w:val="00A8600D"/>
    <w:rsid w:val="00A867BE"/>
    <w:rsid w:val="00A87663"/>
    <w:rsid w:val="00A879A0"/>
    <w:rsid w:val="00A9028F"/>
    <w:rsid w:val="00A90DDC"/>
    <w:rsid w:val="00A91256"/>
    <w:rsid w:val="00A91779"/>
    <w:rsid w:val="00A9226C"/>
    <w:rsid w:val="00A955CA"/>
    <w:rsid w:val="00A961A4"/>
    <w:rsid w:val="00A977A2"/>
    <w:rsid w:val="00AA0707"/>
    <w:rsid w:val="00AA0C5E"/>
    <w:rsid w:val="00AA1D85"/>
    <w:rsid w:val="00AA347D"/>
    <w:rsid w:val="00AA3E5E"/>
    <w:rsid w:val="00AA6010"/>
    <w:rsid w:val="00AA61F7"/>
    <w:rsid w:val="00AA6C91"/>
    <w:rsid w:val="00AB0880"/>
    <w:rsid w:val="00AB17DB"/>
    <w:rsid w:val="00AB1D24"/>
    <w:rsid w:val="00AB26CA"/>
    <w:rsid w:val="00AB2A8B"/>
    <w:rsid w:val="00AB3A46"/>
    <w:rsid w:val="00AB41CD"/>
    <w:rsid w:val="00AB50E6"/>
    <w:rsid w:val="00AB70B2"/>
    <w:rsid w:val="00AB70DA"/>
    <w:rsid w:val="00AC09E2"/>
    <w:rsid w:val="00AC5D96"/>
    <w:rsid w:val="00AD0690"/>
    <w:rsid w:val="00AD392A"/>
    <w:rsid w:val="00AD3A83"/>
    <w:rsid w:val="00AD4DE6"/>
    <w:rsid w:val="00AD5297"/>
    <w:rsid w:val="00AD5DA2"/>
    <w:rsid w:val="00AD5EF2"/>
    <w:rsid w:val="00AD6D3D"/>
    <w:rsid w:val="00AD6EC2"/>
    <w:rsid w:val="00AD7DA5"/>
    <w:rsid w:val="00AE0354"/>
    <w:rsid w:val="00AE17BD"/>
    <w:rsid w:val="00AE3374"/>
    <w:rsid w:val="00AE484B"/>
    <w:rsid w:val="00AE4C26"/>
    <w:rsid w:val="00AE752B"/>
    <w:rsid w:val="00AF04F1"/>
    <w:rsid w:val="00AF12C7"/>
    <w:rsid w:val="00AF2204"/>
    <w:rsid w:val="00AF22A1"/>
    <w:rsid w:val="00AF3337"/>
    <w:rsid w:val="00AF59E7"/>
    <w:rsid w:val="00B01012"/>
    <w:rsid w:val="00B01293"/>
    <w:rsid w:val="00B012F3"/>
    <w:rsid w:val="00B01895"/>
    <w:rsid w:val="00B01A0C"/>
    <w:rsid w:val="00B038E0"/>
    <w:rsid w:val="00B03E84"/>
    <w:rsid w:val="00B05E04"/>
    <w:rsid w:val="00B0674B"/>
    <w:rsid w:val="00B06D64"/>
    <w:rsid w:val="00B112CA"/>
    <w:rsid w:val="00B12388"/>
    <w:rsid w:val="00B1273F"/>
    <w:rsid w:val="00B12940"/>
    <w:rsid w:val="00B1365F"/>
    <w:rsid w:val="00B14A54"/>
    <w:rsid w:val="00B155BA"/>
    <w:rsid w:val="00B15ED3"/>
    <w:rsid w:val="00B162C1"/>
    <w:rsid w:val="00B20A02"/>
    <w:rsid w:val="00B2192E"/>
    <w:rsid w:val="00B22000"/>
    <w:rsid w:val="00B22430"/>
    <w:rsid w:val="00B22A4A"/>
    <w:rsid w:val="00B22E14"/>
    <w:rsid w:val="00B24FD0"/>
    <w:rsid w:val="00B25AD2"/>
    <w:rsid w:val="00B31574"/>
    <w:rsid w:val="00B33AAB"/>
    <w:rsid w:val="00B34B8C"/>
    <w:rsid w:val="00B34D33"/>
    <w:rsid w:val="00B36B24"/>
    <w:rsid w:val="00B370BD"/>
    <w:rsid w:val="00B410C7"/>
    <w:rsid w:val="00B42012"/>
    <w:rsid w:val="00B4283C"/>
    <w:rsid w:val="00B43BFE"/>
    <w:rsid w:val="00B447E8"/>
    <w:rsid w:val="00B46FD9"/>
    <w:rsid w:val="00B471B2"/>
    <w:rsid w:val="00B478DC"/>
    <w:rsid w:val="00B502E6"/>
    <w:rsid w:val="00B51723"/>
    <w:rsid w:val="00B52198"/>
    <w:rsid w:val="00B5222A"/>
    <w:rsid w:val="00B52B47"/>
    <w:rsid w:val="00B53493"/>
    <w:rsid w:val="00B536D0"/>
    <w:rsid w:val="00B542F8"/>
    <w:rsid w:val="00B54A07"/>
    <w:rsid w:val="00B555C1"/>
    <w:rsid w:val="00B55D18"/>
    <w:rsid w:val="00B56CC8"/>
    <w:rsid w:val="00B5745B"/>
    <w:rsid w:val="00B61609"/>
    <w:rsid w:val="00B616EB"/>
    <w:rsid w:val="00B621DA"/>
    <w:rsid w:val="00B62349"/>
    <w:rsid w:val="00B643C1"/>
    <w:rsid w:val="00B65281"/>
    <w:rsid w:val="00B6600A"/>
    <w:rsid w:val="00B668FB"/>
    <w:rsid w:val="00B66DC0"/>
    <w:rsid w:val="00B70555"/>
    <w:rsid w:val="00B71099"/>
    <w:rsid w:val="00B73317"/>
    <w:rsid w:val="00B7574F"/>
    <w:rsid w:val="00B75F28"/>
    <w:rsid w:val="00B76B8E"/>
    <w:rsid w:val="00B77C34"/>
    <w:rsid w:val="00B80A70"/>
    <w:rsid w:val="00B8285B"/>
    <w:rsid w:val="00B8313F"/>
    <w:rsid w:val="00B83312"/>
    <w:rsid w:val="00B8347A"/>
    <w:rsid w:val="00B847E0"/>
    <w:rsid w:val="00B848F0"/>
    <w:rsid w:val="00B85128"/>
    <w:rsid w:val="00B87365"/>
    <w:rsid w:val="00B8790E"/>
    <w:rsid w:val="00B946AC"/>
    <w:rsid w:val="00B947C9"/>
    <w:rsid w:val="00B95939"/>
    <w:rsid w:val="00B95A84"/>
    <w:rsid w:val="00B974B8"/>
    <w:rsid w:val="00B97C63"/>
    <w:rsid w:val="00BA17C2"/>
    <w:rsid w:val="00BA21CA"/>
    <w:rsid w:val="00BA3344"/>
    <w:rsid w:val="00BA45AE"/>
    <w:rsid w:val="00BA4F4A"/>
    <w:rsid w:val="00BA50ED"/>
    <w:rsid w:val="00BA61CC"/>
    <w:rsid w:val="00BA66AD"/>
    <w:rsid w:val="00BA7031"/>
    <w:rsid w:val="00BA7AD0"/>
    <w:rsid w:val="00BB245E"/>
    <w:rsid w:val="00BB2A35"/>
    <w:rsid w:val="00BB3CDC"/>
    <w:rsid w:val="00BB3F71"/>
    <w:rsid w:val="00BB4647"/>
    <w:rsid w:val="00BB49AA"/>
    <w:rsid w:val="00BB4BBE"/>
    <w:rsid w:val="00BB53A4"/>
    <w:rsid w:val="00BB67DC"/>
    <w:rsid w:val="00BB7283"/>
    <w:rsid w:val="00BC0179"/>
    <w:rsid w:val="00BC08A5"/>
    <w:rsid w:val="00BC1076"/>
    <w:rsid w:val="00BC2DD3"/>
    <w:rsid w:val="00BC35AC"/>
    <w:rsid w:val="00BC4C64"/>
    <w:rsid w:val="00BC67B1"/>
    <w:rsid w:val="00BC7EC7"/>
    <w:rsid w:val="00BD062C"/>
    <w:rsid w:val="00BD0D9F"/>
    <w:rsid w:val="00BD36C3"/>
    <w:rsid w:val="00BD39DF"/>
    <w:rsid w:val="00BD45AC"/>
    <w:rsid w:val="00BD70A0"/>
    <w:rsid w:val="00BD7A0E"/>
    <w:rsid w:val="00BD7CF3"/>
    <w:rsid w:val="00BE0BFD"/>
    <w:rsid w:val="00BE16D4"/>
    <w:rsid w:val="00BE3E09"/>
    <w:rsid w:val="00BE7B6F"/>
    <w:rsid w:val="00BF2C53"/>
    <w:rsid w:val="00BF2E6C"/>
    <w:rsid w:val="00BF30FF"/>
    <w:rsid w:val="00BF377A"/>
    <w:rsid w:val="00BF45B2"/>
    <w:rsid w:val="00BF619C"/>
    <w:rsid w:val="00BF61B5"/>
    <w:rsid w:val="00BF6566"/>
    <w:rsid w:val="00BF6F14"/>
    <w:rsid w:val="00BF7DC0"/>
    <w:rsid w:val="00BF7FF2"/>
    <w:rsid w:val="00C000C3"/>
    <w:rsid w:val="00C002C5"/>
    <w:rsid w:val="00C01112"/>
    <w:rsid w:val="00C01F9D"/>
    <w:rsid w:val="00C02C96"/>
    <w:rsid w:val="00C02E60"/>
    <w:rsid w:val="00C02F38"/>
    <w:rsid w:val="00C03420"/>
    <w:rsid w:val="00C03E1D"/>
    <w:rsid w:val="00C064C3"/>
    <w:rsid w:val="00C10095"/>
    <w:rsid w:val="00C10E21"/>
    <w:rsid w:val="00C113FE"/>
    <w:rsid w:val="00C11564"/>
    <w:rsid w:val="00C120E3"/>
    <w:rsid w:val="00C1220A"/>
    <w:rsid w:val="00C1270A"/>
    <w:rsid w:val="00C1514B"/>
    <w:rsid w:val="00C16674"/>
    <w:rsid w:val="00C17567"/>
    <w:rsid w:val="00C17A62"/>
    <w:rsid w:val="00C20D97"/>
    <w:rsid w:val="00C22B91"/>
    <w:rsid w:val="00C240FD"/>
    <w:rsid w:val="00C24374"/>
    <w:rsid w:val="00C27633"/>
    <w:rsid w:val="00C302EF"/>
    <w:rsid w:val="00C3173A"/>
    <w:rsid w:val="00C31AA4"/>
    <w:rsid w:val="00C32303"/>
    <w:rsid w:val="00C32E90"/>
    <w:rsid w:val="00C34747"/>
    <w:rsid w:val="00C34B95"/>
    <w:rsid w:val="00C353D2"/>
    <w:rsid w:val="00C42B44"/>
    <w:rsid w:val="00C43A51"/>
    <w:rsid w:val="00C44DD1"/>
    <w:rsid w:val="00C45B0F"/>
    <w:rsid w:val="00C510F4"/>
    <w:rsid w:val="00C51679"/>
    <w:rsid w:val="00C517A9"/>
    <w:rsid w:val="00C518E1"/>
    <w:rsid w:val="00C527D4"/>
    <w:rsid w:val="00C53F00"/>
    <w:rsid w:val="00C54ACC"/>
    <w:rsid w:val="00C55710"/>
    <w:rsid w:val="00C55730"/>
    <w:rsid w:val="00C561ED"/>
    <w:rsid w:val="00C5648E"/>
    <w:rsid w:val="00C57FAF"/>
    <w:rsid w:val="00C64953"/>
    <w:rsid w:val="00C65132"/>
    <w:rsid w:val="00C65179"/>
    <w:rsid w:val="00C65BBB"/>
    <w:rsid w:val="00C7011F"/>
    <w:rsid w:val="00C7034C"/>
    <w:rsid w:val="00C707B8"/>
    <w:rsid w:val="00C715D6"/>
    <w:rsid w:val="00C73A46"/>
    <w:rsid w:val="00C74002"/>
    <w:rsid w:val="00C74C53"/>
    <w:rsid w:val="00C76C09"/>
    <w:rsid w:val="00C76DF4"/>
    <w:rsid w:val="00C82129"/>
    <w:rsid w:val="00C828D7"/>
    <w:rsid w:val="00C82CCA"/>
    <w:rsid w:val="00C836F3"/>
    <w:rsid w:val="00C83BF8"/>
    <w:rsid w:val="00C862C4"/>
    <w:rsid w:val="00C86594"/>
    <w:rsid w:val="00C87372"/>
    <w:rsid w:val="00C876BF"/>
    <w:rsid w:val="00C901EB"/>
    <w:rsid w:val="00C92051"/>
    <w:rsid w:val="00C97431"/>
    <w:rsid w:val="00C97C3B"/>
    <w:rsid w:val="00CA1DB1"/>
    <w:rsid w:val="00CA5377"/>
    <w:rsid w:val="00CA6A13"/>
    <w:rsid w:val="00CB0A90"/>
    <w:rsid w:val="00CB1655"/>
    <w:rsid w:val="00CB36FC"/>
    <w:rsid w:val="00CB5494"/>
    <w:rsid w:val="00CB5FBE"/>
    <w:rsid w:val="00CB77EF"/>
    <w:rsid w:val="00CB7BC3"/>
    <w:rsid w:val="00CC0652"/>
    <w:rsid w:val="00CC15DD"/>
    <w:rsid w:val="00CC2261"/>
    <w:rsid w:val="00CC370F"/>
    <w:rsid w:val="00CC3E1D"/>
    <w:rsid w:val="00CC5083"/>
    <w:rsid w:val="00CC5190"/>
    <w:rsid w:val="00CC520D"/>
    <w:rsid w:val="00CC7911"/>
    <w:rsid w:val="00CD2072"/>
    <w:rsid w:val="00CD2F92"/>
    <w:rsid w:val="00CD34FA"/>
    <w:rsid w:val="00CD43E4"/>
    <w:rsid w:val="00CD5A62"/>
    <w:rsid w:val="00CD6CA4"/>
    <w:rsid w:val="00CE0C84"/>
    <w:rsid w:val="00CE1196"/>
    <w:rsid w:val="00CE148A"/>
    <w:rsid w:val="00CE1726"/>
    <w:rsid w:val="00CE22B4"/>
    <w:rsid w:val="00CE49F5"/>
    <w:rsid w:val="00CE4F14"/>
    <w:rsid w:val="00CE571C"/>
    <w:rsid w:val="00CE607B"/>
    <w:rsid w:val="00CE7DEF"/>
    <w:rsid w:val="00CF3C61"/>
    <w:rsid w:val="00CF3F79"/>
    <w:rsid w:val="00CF632E"/>
    <w:rsid w:val="00CF63C3"/>
    <w:rsid w:val="00D00CFB"/>
    <w:rsid w:val="00D00F4A"/>
    <w:rsid w:val="00D03089"/>
    <w:rsid w:val="00D050F5"/>
    <w:rsid w:val="00D056DA"/>
    <w:rsid w:val="00D07466"/>
    <w:rsid w:val="00D077B9"/>
    <w:rsid w:val="00D116B0"/>
    <w:rsid w:val="00D1645E"/>
    <w:rsid w:val="00D16917"/>
    <w:rsid w:val="00D2070A"/>
    <w:rsid w:val="00D20CE8"/>
    <w:rsid w:val="00D241D3"/>
    <w:rsid w:val="00D24EC3"/>
    <w:rsid w:val="00D253E1"/>
    <w:rsid w:val="00D266EF"/>
    <w:rsid w:val="00D26A83"/>
    <w:rsid w:val="00D279E7"/>
    <w:rsid w:val="00D27FA8"/>
    <w:rsid w:val="00D33BA1"/>
    <w:rsid w:val="00D34AED"/>
    <w:rsid w:val="00D363C4"/>
    <w:rsid w:val="00D365D3"/>
    <w:rsid w:val="00D366E9"/>
    <w:rsid w:val="00D37C9F"/>
    <w:rsid w:val="00D40D4E"/>
    <w:rsid w:val="00D41485"/>
    <w:rsid w:val="00D4159B"/>
    <w:rsid w:val="00D4240A"/>
    <w:rsid w:val="00D42F7B"/>
    <w:rsid w:val="00D45FBD"/>
    <w:rsid w:val="00D4672E"/>
    <w:rsid w:val="00D51B7C"/>
    <w:rsid w:val="00D530EC"/>
    <w:rsid w:val="00D55089"/>
    <w:rsid w:val="00D55AC5"/>
    <w:rsid w:val="00D56591"/>
    <w:rsid w:val="00D62315"/>
    <w:rsid w:val="00D62AD1"/>
    <w:rsid w:val="00D64462"/>
    <w:rsid w:val="00D65684"/>
    <w:rsid w:val="00D708A5"/>
    <w:rsid w:val="00D70F31"/>
    <w:rsid w:val="00D70F5C"/>
    <w:rsid w:val="00D738E5"/>
    <w:rsid w:val="00D73991"/>
    <w:rsid w:val="00D756B1"/>
    <w:rsid w:val="00D765B2"/>
    <w:rsid w:val="00D76E92"/>
    <w:rsid w:val="00D76FC6"/>
    <w:rsid w:val="00D77F86"/>
    <w:rsid w:val="00D80ADB"/>
    <w:rsid w:val="00D85F29"/>
    <w:rsid w:val="00D8608E"/>
    <w:rsid w:val="00D86E71"/>
    <w:rsid w:val="00D87D5A"/>
    <w:rsid w:val="00D87E36"/>
    <w:rsid w:val="00D90D67"/>
    <w:rsid w:val="00D91C08"/>
    <w:rsid w:val="00D92CA4"/>
    <w:rsid w:val="00D93E4C"/>
    <w:rsid w:val="00D9708C"/>
    <w:rsid w:val="00D979F7"/>
    <w:rsid w:val="00DA0D82"/>
    <w:rsid w:val="00DA105F"/>
    <w:rsid w:val="00DA12BC"/>
    <w:rsid w:val="00DA1751"/>
    <w:rsid w:val="00DA2884"/>
    <w:rsid w:val="00DA2923"/>
    <w:rsid w:val="00DA2F40"/>
    <w:rsid w:val="00DA2F89"/>
    <w:rsid w:val="00DA726F"/>
    <w:rsid w:val="00DA76FA"/>
    <w:rsid w:val="00DA7B59"/>
    <w:rsid w:val="00DB0686"/>
    <w:rsid w:val="00DB1FA7"/>
    <w:rsid w:val="00DB2B49"/>
    <w:rsid w:val="00DB4BA1"/>
    <w:rsid w:val="00DB5EF1"/>
    <w:rsid w:val="00DB73BA"/>
    <w:rsid w:val="00DB74F8"/>
    <w:rsid w:val="00DC0320"/>
    <w:rsid w:val="00DC1E0E"/>
    <w:rsid w:val="00DC21AB"/>
    <w:rsid w:val="00DC28FE"/>
    <w:rsid w:val="00DC290C"/>
    <w:rsid w:val="00DC33B4"/>
    <w:rsid w:val="00DD0F31"/>
    <w:rsid w:val="00DD1617"/>
    <w:rsid w:val="00DD40B0"/>
    <w:rsid w:val="00DD441E"/>
    <w:rsid w:val="00DD4656"/>
    <w:rsid w:val="00DD58BF"/>
    <w:rsid w:val="00DD5E56"/>
    <w:rsid w:val="00DD76D5"/>
    <w:rsid w:val="00DE140D"/>
    <w:rsid w:val="00DE6930"/>
    <w:rsid w:val="00DE6BDE"/>
    <w:rsid w:val="00DE6FF1"/>
    <w:rsid w:val="00DF01DF"/>
    <w:rsid w:val="00DF20CA"/>
    <w:rsid w:val="00DF2F18"/>
    <w:rsid w:val="00DF4014"/>
    <w:rsid w:val="00DF40C1"/>
    <w:rsid w:val="00DF4C7F"/>
    <w:rsid w:val="00DF662A"/>
    <w:rsid w:val="00DF75FA"/>
    <w:rsid w:val="00DF779E"/>
    <w:rsid w:val="00DF7D97"/>
    <w:rsid w:val="00E00EE4"/>
    <w:rsid w:val="00E018FB"/>
    <w:rsid w:val="00E02BF7"/>
    <w:rsid w:val="00E02DEA"/>
    <w:rsid w:val="00E10975"/>
    <w:rsid w:val="00E10B8F"/>
    <w:rsid w:val="00E10F21"/>
    <w:rsid w:val="00E11651"/>
    <w:rsid w:val="00E117A2"/>
    <w:rsid w:val="00E135C8"/>
    <w:rsid w:val="00E140D7"/>
    <w:rsid w:val="00E15F81"/>
    <w:rsid w:val="00E162EC"/>
    <w:rsid w:val="00E16687"/>
    <w:rsid w:val="00E175E8"/>
    <w:rsid w:val="00E178FA"/>
    <w:rsid w:val="00E17B97"/>
    <w:rsid w:val="00E209F6"/>
    <w:rsid w:val="00E21D5A"/>
    <w:rsid w:val="00E21DC0"/>
    <w:rsid w:val="00E21E35"/>
    <w:rsid w:val="00E22F04"/>
    <w:rsid w:val="00E25918"/>
    <w:rsid w:val="00E262C9"/>
    <w:rsid w:val="00E307AC"/>
    <w:rsid w:val="00E31BE4"/>
    <w:rsid w:val="00E33726"/>
    <w:rsid w:val="00E33866"/>
    <w:rsid w:val="00E341E6"/>
    <w:rsid w:val="00E4004B"/>
    <w:rsid w:val="00E40B7D"/>
    <w:rsid w:val="00E42591"/>
    <w:rsid w:val="00E42DDF"/>
    <w:rsid w:val="00E433B3"/>
    <w:rsid w:val="00E508A7"/>
    <w:rsid w:val="00E51CF2"/>
    <w:rsid w:val="00E52C3B"/>
    <w:rsid w:val="00E52D8B"/>
    <w:rsid w:val="00E5456C"/>
    <w:rsid w:val="00E54F8E"/>
    <w:rsid w:val="00E5549C"/>
    <w:rsid w:val="00E56361"/>
    <w:rsid w:val="00E56678"/>
    <w:rsid w:val="00E61935"/>
    <w:rsid w:val="00E63C61"/>
    <w:rsid w:val="00E63FCC"/>
    <w:rsid w:val="00E6563D"/>
    <w:rsid w:val="00E65C0D"/>
    <w:rsid w:val="00E6763B"/>
    <w:rsid w:val="00E67C30"/>
    <w:rsid w:val="00E70785"/>
    <w:rsid w:val="00E70E32"/>
    <w:rsid w:val="00E70ECD"/>
    <w:rsid w:val="00E716C3"/>
    <w:rsid w:val="00E71FD9"/>
    <w:rsid w:val="00E734F4"/>
    <w:rsid w:val="00E7579F"/>
    <w:rsid w:val="00E769FC"/>
    <w:rsid w:val="00E773BB"/>
    <w:rsid w:val="00E77A15"/>
    <w:rsid w:val="00E80C25"/>
    <w:rsid w:val="00E86183"/>
    <w:rsid w:val="00E86576"/>
    <w:rsid w:val="00E86FDE"/>
    <w:rsid w:val="00E87F94"/>
    <w:rsid w:val="00E9271F"/>
    <w:rsid w:val="00E95DB3"/>
    <w:rsid w:val="00E9690A"/>
    <w:rsid w:val="00E979AB"/>
    <w:rsid w:val="00EA0439"/>
    <w:rsid w:val="00EA2ACC"/>
    <w:rsid w:val="00EA317E"/>
    <w:rsid w:val="00EA42AE"/>
    <w:rsid w:val="00EA6822"/>
    <w:rsid w:val="00EB4FF1"/>
    <w:rsid w:val="00EB5043"/>
    <w:rsid w:val="00EB535B"/>
    <w:rsid w:val="00EB58BD"/>
    <w:rsid w:val="00EB625A"/>
    <w:rsid w:val="00EB62FF"/>
    <w:rsid w:val="00EB6DEE"/>
    <w:rsid w:val="00EB7966"/>
    <w:rsid w:val="00EB7B1E"/>
    <w:rsid w:val="00EC0F5F"/>
    <w:rsid w:val="00EC0FFC"/>
    <w:rsid w:val="00EC23B7"/>
    <w:rsid w:val="00EC25D7"/>
    <w:rsid w:val="00EC34C7"/>
    <w:rsid w:val="00EC3F44"/>
    <w:rsid w:val="00EC4463"/>
    <w:rsid w:val="00ED0EC9"/>
    <w:rsid w:val="00ED16D3"/>
    <w:rsid w:val="00ED2E33"/>
    <w:rsid w:val="00ED3024"/>
    <w:rsid w:val="00ED3120"/>
    <w:rsid w:val="00ED4809"/>
    <w:rsid w:val="00ED71B6"/>
    <w:rsid w:val="00ED73CF"/>
    <w:rsid w:val="00EE0329"/>
    <w:rsid w:val="00EE0CB2"/>
    <w:rsid w:val="00EE138B"/>
    <w:rsid w:val="00EE2B97"/>
    <w:rsid w:val="00EE5474"/>
    <w:rsid w:val="00EE706E"/>
    <w:rsid w:val="00EF0E10"/>
    <w:rsid w:val="00EF11C8"/>
    <w:rsid w:val="00EF2076"/>
    <w:rsid w:val="00EF2AFB"/>
    <w:rsid w:val="00EF30DE"/>
    <w:rsid w:val="00EF3722"/>
    <w:rsid w:val="00EF41C1"/>
    <w:rsid w:val="00EF4E16"/>
    <w:rsid w:val="00EF5101"/>
    <w:rsid w:val="00EF6C5D"/>
    <w:rsid w:val="00EF71FC"/>
    <w:rsid w:val="00F00AB2"/>
    <w:rsid w:val="00F00BB3"/>
    <w:rsid w:val="00F01FEF"/>
    <w:rsid w:val="00F02800"/>
    <w:rsid w:val="00F02B45"/>
    <w:rsid w:val="00F02E0A"/>
    <w:rsid w:val="00F07693"/>
    <w:rsid w:val="00F11F81"/>
    <w:rsid w:val="00F1332F"/>
    <w:rsid w:val="00F13B73"/>
    <w:rsid w:val="00F15E1F"/>
    <w:rsid w:val="00F16547"/>
    <w:rsid w:val="00F17122"/>
    <w:rsid w:val="00F17C73"/>
    <w:rsid w:val="00F203D5"/>
    <w:rsid w:val="00F21C89"/>
    <w:rsid w:val="00F21CDC"/>
    <w:rsid w:val="00F230A4"/>
    <w:rsid w:val="00F23530"/>
    <w:rsid w:val="00F26D0D"/>
    <w:rsid w:val="00F27398"/>
    <w:rsid w:val="00F30039"/>
    <w:rsid w:val="00F311B5"/>
    <w:rsid w:val="00F33321"/>
    <w:rsid w:val="00F33D5C"/>
    <w:rsid w:val="00F33DA9"/>
    <w:rsid w:val="00F3427C"/>
    <w:rsid w:val="00F35565"/>
    <w:rsid w:val="00F357CA"/>
    <w:rsid w:val="00F35F42"/>
    <w:rsid w:val="00F371C0"/>
    <w:rsid w:val="00F4032F"/>
    <w:rsid w:val="00F4067D"/>
    <w:rsid w:val="00F41136"/>
    <w:rsid w:val="00F41AD0"/>
    <w:rsid w:val="00F42A44"/>
    <w:rsid w:val="00F431FB"/>
    <w:rsid w:val="00F43F20"/>
    <w:rsid w:val="00F4467D"/>
    <w:rsid w:val="00F44BC4"/>
    <w:rsid w:val="00F44C5C"/>
    <w:rsid w:val="00F44CDF"/>
    <w:rsid w:val="00F45D2C"/>
    <w:rsid w:val="00F5177C"/>
    <w:rsid w:val="00F51A0D"/>
    <w:rsid w:val="00F52488"/>
    <w:rsid w:val="00F52962"/>
    <w:rsid w:val="00F53669"/>
    <w:rsid w:val="00F53ACB"/>
    <w:rsid w:val="00F54750"/>
    <w:rsid w:val="00F54F2F"/>
    <w:rsid w:val="00F557B8"/>
    <w:rsid w:val="00F55BE6"/>
    <w:rsid w:val="00F5680A"/>
    <w:rsid w:val="00F6010B"/>
    <w:rsid w:val="00F60E46"/>
    <w:rsid w:val="00F6184E"/>
    <w:rsid w:val="00F64533"/>
    <w:rsid w:val="00F65097"/>
    <w:rsid w:val="00F65360"/>
    <w:rsid w:val="00F659CF"/>
    <w:rsid w:val="00F66CEE"/>
    <w:rsid w:val="00F7134D"/>
    <w:rsid w:val="00F718FD"/>
    <w:rsid w:val="00F8007E"/>
    <w:rsid w:val="00F8188A"/>
    <w:rsid w:val="00F81A40"/>
    <w:rsid w:val="00F81C8A"/>
    <w:rsid w:val="00F81F53"/>
    <w:rsid w:val="00F82F4B"/>
    <w:rsid w:val="00F83913"/>
    <w:rsid w:val="00F83969"/>
    <w:rsid w:val="00F84805"/>
    <w:rsid w:val="00F84F63"/>
    <w:rsid w:val="00F850EE"/>
    <w:rsid w:val="00F85FBF"/>
    <w:rsid w:val="00F86A81"/>
    <w:rsid w:val="00F91BAA"/>
    <w:rsid w:val="00F924D2"/>
    <w:rsid w:val="00F93644"/>
    <w:rsid w:val="00F94B55"/>
    <w:rsid w:val="00F9689A"/>
    <w:rsid w:val="00FA0124"/>
    <w:rsid w:val="00FA0A3F"/>
    <w:rsid w:val="00FA0FA0"/>
    <w:rsid w:val="00FA24FE"/>
    <w:rsid w:val="00FA2ADD"/>
    <w:rsid w:val="00FA2B02"/>
    <w:rsid w:val="00FA3203"/>
    <w:rsid w:val="00FA3707"/>
    <w:rsid w:val="00FA3A63"/>
    <w:rsid w:val="00FA5346"/>
    <w:rsid w:val="00FA603D"/>
    <w:rsid w:val="00FA6197"/>
    <w:rsid w:val="00FA73DF"/>
    <w:rsid w:val="00FA777D"/>
    <w:rsid w:val="00FB1115"/>
    <w:rsid w:val="00FB1FD8"/>
    <w:rsid w:val="00FB3447"/>
    <w:rsid w:val="00FB35CD"/>
    <w:rsid w:val="00FB4AE4"/>
    <w:rsid w:val="00FB613A"/>
    <w:rsid w:val="00FB7A66"/>
    <w:rsid w:val="00FC04B7"/>
    <w:rsid w:val="00FC0DA8"/>
    <w:rsid w:val="00FC19DB"/>
    <w:rsid w:val="00FC2318"/>
    <w:rsid w:val="00FC25D2"/>
    <w:rsid w:val="00FC2AAF"/>
    <w:rsid w:val="00FC4CBF"/>
    <w:rsid w:val="00FC4ED7"/>
    <w:rsid w:val="00FC52EA"/>
    <w:rsid w:val="00FD05C0"/>
    <w:rsid w:val="00FD233E"/>
    <w:rsid w:val="00FD3467"/>
    <w:rsid w:val="00FD36C5"/>
    <w:rsid w:val="00FD418A"/>
    <w:rsid w:val="00FD41C3"/>
    <w:rsid w:val="00FD6991"/>
    <w:rsid w:val="00FD73EF"/>
    <w:rsid w:val="00FD7B17"/>
    <w:rsid w:val="00FD7F5D"/>
    <w:rsid w:val="00FE1B85"/>
    <w:rsid w:val="00FE3669"/>
    <w:rsid w:val="00FE3B99"/>
    <w:rsid w:val="00FE3C8A"/>
    <w:rsid w:val="00FE6635"/>
    <w:rsid w:val="00FE7111"/>
    <w:rsid w:val="00FE71A2"/>
    <w:rsid w:val="00FE7A02"/>
    <w:rsid w:val="00FE7BA7"/>
    <w:rsid w:val="00FE7EF6"/>
    <w:rsid w:val="00FF23D2"/>
    <w:rsid w:val="00FF3EF1"/>
    <w:rsid w:val="00FF4688"/>
    <w:rsid w:val="00FF4CED"/>
    <w:rsid w:val="00FF781B"/>
    <w:rsid w:val="00FF7DA3"/>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6C3F18C"/>
  <w15:docId w15:val="{B549A4E1-4502-4FB1-A17F-DF6AB0B7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lsdException w:name="List 4" w:semiHidden="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0"/>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3E"/>
    <w:pPr>
      <w:spacing w:before="0" w:after="0"/>
    </w:pPr>
    <w:rPr>
      <w:rFonts w:ascii="Gotham Thin" w:hAnsi="Gotham Thin"/>
      <w:sz w:val="20"/>
    </w:rPr>
  </w:style>
  <w:style w:type="paragraph" w:styleId="Heading1">
    <w:name w:val="heading 1"/>
    <w:basedOn w:val="Normal"/>
    <w:next w:val="BodyText"/>
    <w:link w:val="Heading1Char"/>
    <w:uiPriority w:val="9"/>
    <w:qFormat/>
    <w:rsid w:val="00AF22A1"/>
    <w:pPr>
      <w:keepNext/>
      <w:keepLines/>
      <w:pageBreakBefore/>
      <w:widowControl w:val="0"/>
      <w:spacing w:after="240"/>
      <w:outlineLvl w:val="0"/>
    </w:pPr>
    <w:rPr>
      <w:rFonts w:ascii="Gotham" w:eastAsia="Times New Roman" w:hAnsi="Gotham" w:cs="Arial"/>
      <w:bCs/>
      <w:sz w:val="32"/>
      <w:szCs w:val="32"/>
      <w:lang w:eastAsia="en-AU"/>
    </w:rPr>
  </w:style>
  <w:style w:type="paragraph" w:styleId="Heading2">
    <w:name w:val="heading 2"/>
    <w:basedOn w:val="Normal"/>
    <w:next w:val="BodyText"/>
    <w:link w:val="Heading2Char"/>
    <w:qFormat/>
    <w:rsid w:val="002E6048"/>
    <w:pPr>
      <w:keepNext/>
      <w:keepLines/>
      <w:spacing w:before="120" w:after="120"/>
      <w:outlineLvl w:val="1"/>
    </w:pPr>
    <w:rPr>
      <w:rFonts w:ascii="Gotham" w:eastAsia="Times New Roman" w:hAnsi="Gotham" w:cs="Arial"/>
      <w:bCs/>
      <w:iCs/>
      <w:color w:val="324851"/>
      <w:sz w:val="28"/>
      <w:szCs w:val="28"/>
      <w:lang w:eastAsia="en-AU"/>
    </w:rPr>
  </w:style>
  <w:style w:type="paragraph" w:styleId="Heading3">
    <w:name w:val="heading 3"/>
    <w:basedOn w:val="Normal"/>
    <w:next w:val="BodyText"/>
    <w:link w:val="Heading3Char"/>
    <w:qFormat/>
    <w:rsid w:val="002E6048"/>
    <w:pPr>
      <w:keepNext/>
      <w:keepLines/>
      <w:spacing w:before="120" w:after="120"/>
      <w:outlineLvl w:val="2"/>
    </w:pPr>
    <w:rPr>
      <w:rFonts w:eastAsia="Times New Roman" w:cs="Times New Roman"/>
      <w:bCs/>
      <w:color w:val="324851"/>
      <w:sz w:val="26"/>
      <w:szCs w:val="24"/>
      <w:lang w:eastAsia="en-AU"/>
    </w:rPr>
  </w:style>
  <w:style w:type="paragraph" w:styleId="Heading4">
    <w:name w:val="heading 4"/>
    <w:basedOn w:val="Normal"/>
    <w:next w:val="BodyText"/>
    <w:link w:val="Heading4Char"/>
    <w:qFormat/>
    <w:rsid w:val="002E6048"/>
    <w:pPr>
      <w:keepNext/>
      <w:keepLines/>
      <w:spacing w:before="120" w:after="120"/>
      <w:outlineLvl w:val="3"/>
    </w:pPr>
    <w:rPr>
      <w:rFonts w:ascii="Gotham" w:eastAsia="Times New Roman" w:hAnsi="Gotham" w:cs="Times New Roman"/>
      <w:bCs/>
      <w:color w:val="122872"/>
      <w:sz w:val="24"/>
      <w:lang w:eastAsia="en-AU"/>
    </w:rPr>
  </w:style>
  <w:style w:type="paragraph" w:styleId="Heading5">
    <w:name w:val="heading 5"/>
    <w:basedOn w:val="Normal"/>
    <w:next w:val="BodyText"/>
    <w:link w:val="Heading5Char"/>
    <w:qFormat/>
    <w:rsid w:val="002E6048"/>
    <w:pPr>
      <w:keepNext/>
      <w:keepLines/>
      <w:spacing w:before="120" w:after="120"/>
      <w:outlineLvl w:val="4"/>
    </w:pPr>
    <w:rPr>
      <w:rFonts w:eastAsia="Times New Roman" w:cs="Times New Roman"/>
      <w:bCs/>
      <w:iCs/>
      <w:color w:val="122872"/>
      <w:szCs w:val="26"/>
      <w:lang w:eastAsia="en-AU"/>
    </w:rPr>
  </w:style>
  <w:style w:type="paragraph" w:styleId="Heading6">
    <w:name w:val="heading 6"/>
    <w:basedOn w:val="Normal"/>
    <w:next w:val="Normal"/>
    <w:link w:val="Heading6Char"/>
    <w:uiPriority w:val="99"/>
    <w:semiHidden/>
    <w:qFormat/>
    <w:rsid w:val="00D00F4A"/>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253E"/>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92253E"/>
    <w:rPr>
      <w:rFonts w:ascii="Gotham Thin" w:eastAsia="Times New Roman" w:hAnsi="Gotham Thin" w:cs="Times New Roman"/>
      <w:sz w:val="20"/>
      <w:szCs w:val="24"/>
      <w:lang w:eastAsia="en-AU"/>
    </w:rPr>
  </w:style>
  <w:style w:type="character" w:customStyle="1" w:styleId="Heading1Char">
    <w:name w:val="Heading 1 Char"/>
    <w:basedOn w:val="DefaultParagraphFont"/>
    <w:link w:val="Heading1"/>
    <w:rsid w:val="00AF22A1"/>
    <w:rPr>
      <w:rFonts w:ascii="Gotham" w:eastAsia="Times New Roman" w:hAnsi="Gotham" w:cs="Arial"/>
      <w:bCs/>
      <w:sz w:val="32"/>
      <w:szCs w:val="32"/>
      <w:lang w:eastAsia="en-AU"/>
    </w:rPr>
  </w:style>
  <w:style w:type="character" w:customStyle="1" w:styleId="Heading2Char">
    <w:name w:val="Heading 2 Char"/>
    <w:basedOn w:val="DefaultParagraphFont"/>
    <w:link w:val="Heading2"/>
    <w:rsid w:val="002E6048"/>
    <w:rPr>
      <w:rFonts w:ascii="Gotham" w:eastAsia="Times New Roman" w:hAnsi="Gotham" w:cs="Arial"/>
      <w:bCs/>
      <w:iCs/>
      <w:color w:val="324851"/>
      <w:sz w:val="28"/>
      <w:szCs w:val="28"/>
      <w:lang w:eastAsia="en-AU"/>
    </w:rPr>
  </w:style>
  <w:style w:type="character" w:customStyle="1" w:styleId="Heading3Char">
    <w:name w:val="Heading 3 Char"/>
    <w:basedOn w:val="DefaultParagraphFont"/>
    <w:link w:val="Heading3"/>
    <w:rsid w:val="002E6048"/>
    <w:rPr>
      <w:rFonts w:ascii="Gotham Thin" w:eastAsia="Times New Roman" w:hAnsi="Gotham Thin" w:cs="Times New Roman"/>
      <w:bCs/>
      <w:color w:val="324851"/>
      <w:sz w:val="26"/>
      <w:szCs w:val="24"/>
      <w:lang w:eastAsia="en-AU"/>
    </w:rPr>
  </w:style>
  <w:style w:type="character" w:customStyle="1" w:styleId="Heading4Char">
    <w:name w:val="Heading 4 Char"/>
    <w:basedOn w:val="DefaultParagraphFont"/>
    <w:link w:val="Heading4"/>
    <w:rsid w:val="002E6048"/>
    <w:rPr>
      <w:rFonts w:ascii="Gotham" w:eastAsia="Times New Roman" w:hAnsi="Gotham" w:cs="Times New Roman"/>
      <w:bCs/>
      <w:color w:val="122872"/>
      <w:sz w:val="24"/>
      <w:lang w:eastAsia="en-AU"/>
    </w:rPr>
  </w:style>
  <w:style w:type="paragraph" w:customStyle="1" w:styleId="NbrHeading1">
    <w:name w:val="Nbr Heading 1"/>
    <w:basedOn w:val="Heading1"/>
    <w:next w:val="BodyText"/>
    <w:uiPriority w:val="9"/>
    <w:qFormat/>
    <w:rsid w:val="00D00F4A"/>
    <w:pPr>
      <w:numPr>
        <w:ilvl w:val="1"/>
        <w:numId w:val="22"/>
      </w:numPr>
    </w:pPr>
    <w:rPr>
      <w:bCs w:val="0"/>
    </w:rPr>
  </w:style>
  <w:style w:type="paragraph" w:customStyle="1" w:styleId="NbrHeading2">
    <w:name w:val="Nbr Heading 2"/>
    <w:basedOn w:val="Heading2"/>
    <w:next w:val="BodyText"/>
    <w:uiPriority w:val="9"/>
    <w:qFormat/>
    <w:rsid w:val="00D00F4A"/>
    <w:pPr>
      <w:numPr>
        <w:ilvl w:val="2"/>
        <w:numId w:val="22"/>
      </w:numPr>
    </w:pPr>
  </w:style>
  <w:style w:type="paragraph" w:customStyle="1" w:styleId="NbrHeading3">
    <w:name w:val="Nbr Heading 3"/>
    <w:basedOn w:val="Heading3"/>
    <w:next w:val="BodyText"/>
    <w:uiPriority w:val="9"/>
    <w:qFormat/>
    <w:rsid w:val="00D00F4A"/>
    <w:pPr>
      <w:numPr>
        <w:ilvl w:val="3"/>
        <w:numId w:val="22"/>
      </w:numPr>
    </w:pPr>
  </w:style>
  <w:style w:type="paragraph" w:customStyle="1" w:styleId="NbrHeading4">
    <w:name w:val="Nbr Heading 4"/>
    <w:basedOn w:val="Heading4"/>
    <w:next w:val="BodyText"/>
    <w:uiPriority w:val="9"/>
    <w:qFormat/>
    <w:rsid w:val="002E6048"/>
    <w:pPr>
      <w:numPr>
        <w:ilvl w:val="4"/>
        <w:numId w:val="22"/>
      </w:numPr>
    </w:pPr>
  </w:style>
  <w:style w:type="paragraph" w:styleId="Title">
    <w:name w:val="Title"/>
    <w:basedOn w:val="Normal"/>
    <w:next w:val="BodyText"/>
    <w:link w:val="TitleChar"/>
    <w:uiPriority w:val="9"/>
    <w:rsid w:val="00D00F4A"/>
    <w:pPr>
      <w:spacing w:before="360" w:after="360"/>
    </w:pPr>
    <w:rPr>
      <w:rFonts w:asciiTheme="majorHAnsi" w:eastAsiaTheme="majorEastAsia" w:hAnsiTheme="majorHAnsi" w:cstheme="majorBidi"/>
      <w:caps/>
      <w:color w:val="FFFFFF" w:themeColor="background1"/>
      <w:sz w:val="40"/>
      <w:szCs w:val="52"/>
    </w:rPr>
  </w:style>
  <w:style w:type="character" w:customStyle="1" w:styleId="TitleChar">
    <w:name w:val="Title Char"/>
    <w:basedOn w:val="DefaultParagraphFont"/>
    <w:link w:val="Title"/>
    <w:uiPriority w:val="9"/>
    <w:rsid w:val="00D00F4A"/>
    <w:rPr>
      <w:rFonts w:asciiTheme="majorHAnsi" w:eastAsiaTheme="majorEastAsia" w:hAnsiTheme="majorHAnsi" w:cstheme="majorBidi"/>
      <w:caps/>
      <w:color w:val="FFFFFF" w:themeColor="background1"/>
      <w:sz w:val="40"/>
      <w:szCs w:val="52"/>
    </w:rPr>
  </w:style>
  <w:style w:type="paragraph" w:styleId="Subtitle">
    <w:name w:val="Subtitle"/>
    <w:basedOn w:val="Normal"/>
    <w:next w:val="BodyText"/>
    <w:link w:val="SubtitleChar"/>
    <w:uiPriority w:val="10"/>
    <w:rsid w:val="00D00F4A"/>
    <w:pPr>
      <w:numPr>
        <w:ilvl w:val="1"/>
      </w:numPr>
      <w:spacing w:before="240" w:after="840"/>
    </w:pPr>
    <w:rPr>
      <w:rFonts w:asciiTheme="majorHAnsi" w:eastAsiaTheme="majorEastAsia" w:hAnsiTheme="majorHAnsi" w:cstheme="majorBidi"/>
      <w:iCs/>
      <w:caps/>
      <w:color w:val="FFFFFF" w:themeColor="background1"/>
      <w:sz w:val="36"/>
      <w:szCs w:val="24"/>
    </w:rPr>
  </w:style>
  <w:style w:type="character" w:customStyle="1" w:styleId="SubtitleChar">
    <w:name w:val="Subtitle Char"/>
    <w:basedOn w:val="DefaultParagraphFont"/>
    <w:link w:val="Subtitle"/>
    <w:uiPriority w:val="10"/>
    <w:rsid w:val="00D00F4A"/>
    <w:rPr>
      <w:rFonts w:asciiTheme="majorHAnsi" w:eastAsiaTheme="majorEastAsia" w:hAnsiTheme="majorHAnsi" w:cstheme="majorBidi"/>
      <w:iCs/>
      <w:caps/>
      <w:color w:val="FFFFFF" w:themeColor="background1"/>
      <w:sz w:val="36"/>
      <w:szCs w:val="24"/>
    </w:rPr>
  </w:style>
  <w:style w:type="paragraph" w:styleId="BodyText2">
    <w:name w:val="Body Text 2"/>
    <w:basedOn w:val="BodyText"/>
    <w:link w:val="BodyText2Char"/>
    <w:uiPriority w:val="99"/>
    <w:semiHidden/>
    <w:qFormat/>
    <w:rsid w:val="00D00F4A"/>
    <w:pPr>
      <w:numPr>
        <w:ilvl w:val="1"/>
      </w:numPr>
      <w:tabs>
        <w:tab w:val="left" w:pos="567"/>
      </w:tabs>
    </w:pPr>
  </w:style>
  <w:style w:type="character" w:customStyle="1" w:styleId="BodyText2Char">
    <w:name w:val="Body Text 2 Char"/>
    <w:basedOn w:val="DefaultParagraphFont"/>
    <w:link w:val="BodyText2"/>
    <w:uiPriority w:val="99"/>
    <w:semiHidden/>
    <w:rsid w:val="00D00F4A"/>
    <w:rPr>
      <w:rFonts w:eastAsia="Times New Roman" w:cs="Times New Roman"/>
      <w:szCs w:val="24"/>
      <w:lang w:eastAsia="en-AU"/>
    </w:rPr>
  </w:style>
  <w:style w:type="paragraph" w:styleId="Header">
    <w:name w:val="header"/>
    <w:basedOn w:val="Normal"/>
    <w:link w:val="HeaderChar"/>
    <w:uiPriority w:val="99"/>
    <w:unhideWhenUsed/>
    <w:rsid w:val="00D00F4A"/>
    <w:pPr>
      <w:spacing w:before="420"/>
      <w:ind w:right="-1"/>
    </w:pPr>
    <w:rPr>
      <w:caps/>
    </w:rPr>
  </w:style>
  <w:style w:type="character" w:customStyle="1" w:styleId="HeaderChar">
    <w:name w:val="Header Char"/>
    <w:basedOn w:val="DefaultParagraphFont"/>
    <w:link w:val="Header"/>
    <w:uiPriority w:val="99"/>
    <w:rsid w:val="00D00F4A"/>
    <w:rPr>
      <w:caps/>
      <w:sz w:val="20"/>
    </w:rPr>
  </w:style>
  <w:style w:type="paragraph" w:styleId="Footer">
    <w:name w:val="footer"/>
    <w:basedOn w:val="Normal"/>
    <w:link w:val="FooterChar"/>
    <w:uiPriority w:val="99"/>
    <w:unhideWhenUsed/>
    <w:rsid w:val="00D00F4A"/>
    <w:pPr>
      <w:pBdr>
        <w:top w:val="single" w:sz="4" w:space="6" w:color="324851" w:themeColor="accent1"/>
      </w:pBdr>
      <w:tabs>
        <w:tab w:val="right" w:pos="9639"/>
      </w:tabs>
    </w:pPr>
    <w:rPr>
      <w:caps/>
      <w:noProof/>
      <w:lang w:eastAsia="en-AU"/>
    </w:rPr>
  </w:style>
  <w:style w:type="character" w:customStyle="1" w:styleId="FooterChar">
    <w:name w:val="Footer Char"/>
    <w:basedOn w:val="DefaultParagraphFont"/>
    <w:link w:val="Footer"/>
    <w:uiPriority w:val="99"/>
    <w:rsid w:val="00D00F4A"/>
    <w:rPr>
      <w:caps/>
      <w:noProof/>
      <w:sz w:val="20"/>
      <w:lang w:eastAsia="en-AU"/>
    </w:rPr>
  </w:style>
  <w:style w:type="paragraph" w:styleId="ListNumber0">
    <w:name w:val="List Number"/>
    <w:basedOn w:val="Normal"/>
    <w:uiPriority w:val="2"/>
    <w:qFormat/>
    <w:rsid w:val="00D00F4A"/>
    <w:pPr>
      <w:numPr>
        <w:numId w:val="5"/>
      </w:numPr>
      <w:spacing w:before="120" w:after="120" w:line="264" w:lineRule="auto"/>
    </w:pPr>
    <w:rPr>
      <w:rFonts w:eastAsia="Times New Roman" w:cs="Times New Roman"/>
      <w:szCs w:val="24"/>
      <w:lang w:eastAsia="en-AU"/>
    </w:rPr>
  </w:style>
  <w:style w:type="paragraph" w:styleId="ListBullet0">
    <w:name w:val="List Bullet"/>
    <w:basedOn w:val="Normal"/>
    <w:uiPriority w:val="1"/>
    <w:qFormat/>
    <w:rsid w:val="0092253E"/>
    <w:pPr>
      <w:numPr>
        <w:numId w:val="3"/>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qFormat/>
    <w:rsid w:val="00D00F4A"/>
    <w:pPr>
      <w:pageBreakBefore w:val="0"/>
      <w:spacing w:before="360"/>
    </w:pPr>
  </w:style>
  <w:style w:type="character" w:styleId="Hyperlink">
    <w:name w:val="Hyperlink"/>
    <w:basedOn w:val="DefaultParagraphFont"/>
    <w:uiPriority w:val="99"/>
    <w:qFormat/>
    <w:rsid w:val="002E6048"/>
    <w:rPr>
      <w:color w:val="324851"/>
      <w:u w:val="single"/>
    </w:rPr>
  </w:style>
  <w:style w:type="paragraph" w:styleId="TOC1">
    <w:name w:val="toc 1"/>
    <w:basedOn w:val="Normal"/>
    <w:next w:val="Normal"/>
    <w:uiPriority w:val="39"/>
    <w:rsid w:val="00AF22A1"/>
    <w:pPr>
      <w:keepNext/>
      <w:tabs>
        <w:tab w:val="right" w:leader="dot" w:pos="9639"/>
      </w:tabs>
      <w:spacing w:before="120" w:after="40"/>
    </w:pPr>
    <w:rPr>
      <w:b/>
      <w:sz w:val="24"/>
    </w:rPr>
  </w:style>
  <w:style w:type="paragraph" w:styleId="TOC2">
    <w:name w:val="toc 2"/>
    <w:basedOn w:val="Normal"/>
    <w:next w:val="Normal"/>
    <w:uiPriority w:val="39"/>
    <w:rsid w:val="00D00F4A"/>
    <w:pPr>
      <w:tabs>
        <w:tab w:val="right" w:pos="9639"/>
      </w:tabs>
      <w:spacing w:before="20" w:after="20"/>
      <w:ind w:right="567"/>
    </w:pPr>
    <w:rPr>
      <w:sz w:val="24"/>
    </w:rPr>
  </w:style>
  <w:style w:type="paragraph" w:styleId="TOC3">
    <w:name w:val="toc 3"/>
    <w:basedOn w:val="Normal"/>
    <w:next w:val="Normal"/>
    <w:uiPriority w:val="39"/>
    <w:rsid w:val="00D00F4A"/>
    <w:pPr>
      <w:tabs>
        <w:tab w:val="right" w:pos="9639"/>
      </w:tabs>
      <w:spacing w:before="20" w:after="20"/>
    </w:pPr>
    <w:rPr>
      <w:noProof/>
    </w:rPr>
  </w:style>
  <w:style w:type="table" w:styleId="TableGrid">
    <w:name w:val="Table Grid"/>
    <w:basedOn w:val="TableNormal"/>
    <w:rsid w:val="00D00F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angeTable2Secondary">
    <w:name w:val="Orange Table 2 (Secondary)"/>
    <w:basedOn w:val="OrangeTable1Secondary"/>
    <w:uiPriority w:val="99"/>
    <w:rsid w:val="00D00F4A"/>
    <w:tblPr>
      <w:tblBorders>
        <w:top w:val="none" w:sz="0" w:space="0" w:color="auto"/>
        <w:left w:val="none" w:sz="0" w:space="0" w:color="auto"/>
        <w:bottom w:val="single" w:sz="4" w:space="0" w:color="324851" w:themeColor="accent1"/>
        <w:right w:val="none" w:sz="0" w:space="0" w:color="auto"/>
        <w:insideH w:val="single" w:sz="4" w:space="0" w:color="324851" w:themeColor="accent1"/>
        <w:insideV w:val="none" w:sz="0" w:space="0" w:color="auto"/>
      </w:tblBorders>
    </w:tblPr>
    <w:tcPr>
      <w:shd w:val="clear" w:color="auto" w:fill="auto"/>
    </w:tcPr>
    <w:tblStylePr w:type="firstRow">
      <w:rPr>
        <w:color w:val="auto"/>
      </w:rPr>
      <w:tblPr/>
      <w:trPr>
        <w:tblHeader/>
      </w:trPr>
      <w:tcPr>
        <w:tcBorders>
          <w:top w:val="nil"/>
          <w:left w:val="nil"/>
          <w:bottom w:val="single" w:sz="4" w:space="0" w:color="FFFFFF" w:themeColor="background1"/>
          <w:right w:val="nil"/>
          <w:insideH w:val="single" w:sz="4" w:space="0" w:color="FFFFFF" w:themeColor="background1"/>
          <w:insideV w:val="nil"/>
          <w:tl2br w:val="nil"/>
          <w:tr2bl w:val="nil"/>
        </w:tcBorders>
        <w:shd w:val="clear" w:color="auto" w:fill="324851" w:themeFill="accent1"/>
      </w:tcPr>
    </w:tblStylePr>
    <w:tblStylePr w:type="lastRow">
      <w:rPr>
        <w:b/>
      </w:rPr>
      <w:tblPr/>
      <w:tcPr>
        <w:shd w:val="clear" w:color="auto" w:fill="A1BAC5" w:themeFill="accent1" w:themeFillTint="66"/>
      </w:tcPr>
    </w:tblStylePr>
    <w:tblStylePr w:type="firstCol">
      <w:rPr>
        <w:color w:val="auto"/>
      </w:rPr>
      <w:tblPr/>
      <w:tcPr>
        <w:tcBorders>
          <w:insideH w:val="nil"/>
        </w:tcBorders>
        <w:shd w:val="clear" w:color="auto" w:fill="324851" w:themeFill="accent1"/>
      </w:tcPr>
    </w:tblStylePr>
    <w:tblStylePr w:type="lastCol">
      <w:tblPr/>
      <w:tcPr>
        <w:shd w:val="clear" w:color="auto" w:fill="D0DCE2" w:themeFill="accent1" w:themeFillTint="33"/>
      </w:tcPr>
    </w:tblStylePr>
    <w:tblStylePr w:type="band2Vert">
      <w:tblPr/>
      <w:tcPr>
        <w:shd w:val="clear" w:color="auto" w:fill="D0DCE2" w:themeFill="accent1" w:themeFillTint="33"/>
      </w:tcPr>
    </w:tblStylePr>
    <w:tblStylePr w:type="band2Horz">
      <w:tblPr/>
      <w:tcPr>
        <w:shd w:val="clear" w:color="auto" w:fill="D0DCE2" w:themeFill="accent1" w:themeFillTint="33"/>
      </w:tcPr>
    </w:tblStylePr>
  </w:style>
  <w:style w:type="paragraph" w:customStyle="1" w:styleId="TableHeading">
    <w:name w:val="Table Heading"/>
    <w:basedOn w:val="Normal"/>
    <w:next w:val="BodyText"/>
    <w:uiPriority w:val="3"/>
    <w:qFormat/>
    <w:rsid w:val="00AF22A1"/>
    <w:pPr>
      <w:keepNext/>
      <w:keepLines/>
      <w:spacing w:before="80" w:after="80"/>
      <w:ind w:left="113" w:right="113"/>
    </w:pPr>
    <w:rPr>
      <w:b/>
    </w:rPr>
  </w:style>
  <w:style w:type="paragraph" w:customStyle="1" w:styleId="TableText">
    <w:name w:val="Table Text"/>
    <w:basedOn w:val="Normal"/>
    <w:uiPriority w:val="3"/>
    <w:qFormat/>
    <w:rsid w:val="0092253E"/>
    <w:pPr>
      <w:spacing w:before="60" w:after="60"/>
      <w:ind w:left="113" w:right="113"/>
    </w:pPr>
    <w:rPr>
      <w:sz w:val="18"/>
    </w:rPr>
  </w:style>
  <w:style w:type="paragraph" w:customStyle="1" w:styleId="TableBullet">
    <w:name w:val="Table Bullet"/>
    <w:basedOn w:val="TableText"/>
    <w:uiPriority w:val="5"/>
    <w:qFormat/>
    <w:rsid w:val="00D00F4A"/>
    <w:pPr>
      <w:numPr>
        <w:numId w:val="10"/>
      </w:numPr>
    </w:pPr>
    <w:rPr>
      <w:rFonts w:eastAsia="Times New Roman" w:cs="Times New Roman"/>
      <w:szCs w:val="24"/>
      <w:lang w:eastAsia="en-AU"/>
    </w:rPr>
  </w:style>
  <w:style w:type="paragraph" w:customStyle="1" w:styleId="TableNumber">
    <w:name w:val="Table Number"/>
    <w:basedOn w:val="TableText"/>
    <w:uiPriority w:val="4"/>
    <w:qFormat/>
    <w:rsid w:val="00D00F4A"/>
    <w:pPr>
      <w:numPr>
        <w:numId w:val="11"/>
      </w:numPr>
    </w:pPr>
  </w:style>
  <w:style w:type="character" w:customStyle="1" w:styleId="Heading5Char">
    <w:name w:val="Heading 5 Char"/>
    <w:basedOn w:val="DefaultParagraphFont"/>
    <w:link w:val="Heading5"/>
    <w:rsid w:val="002E6048"/>
    <w:rPr>
      <w:rFonts w:ascii="Gotham Thin" w:eastAsia="Times New Roman" w:hAnsi="Gotham Thin" w:cs="Times New Roman"/>
      <w:bCs/>
      <w:iCs/>
      <w:color w:val="122872"/>
      <w:szCs w:val="26"/>
      <w:lang w:eastAsia="en-AU"/>
    </w:rPr>
  </w:style>
  <w:style w:type="character" w:customStyle="1" w:styleId="Heading6Char">
    <w:name w:val="Heading 6 Char"/>
    <w:basedOn w:val="DefaultParagraphFont"/>
    <w:link w:val="Heading6"/>
    <w:uiPriority w:val="99"/>
    <w:semiHidden/>
    <w:rsid w:val="00D00F4A"/>
    <w:rPr>
      <w:rFonts w:eastAsia="Times New Roman" w:cs="Times New Roman"/>
      <w:bCs/>
      <w:lang w:eastAsia="en-AU"/>
    </w:rPr>
  </w:style>
  <w:style w:type="paragraph" w:styleId="BodyText3">
    <w:name w:val="Body Text 3"/>
    <w:basedOn w:val="BodyText"/>
    <w:link w:val="BodyText3Char"/>
    <w:uiPriority w:val="99"/>
    <w:semiHidden/>
    <w:qFormat/>
    <w:rsid w:val="00D00F4A"/>
    <w:pPr>
      <w:numPr>
        <w:ilvl w:val="2"/>
      </w:numPr>
    </w:pPr>
    <w:rPr>
      <w:szCs w:val="16"/>
    </w:rPr>
  </w:style>
  <w:style w:type="character" w:customStyle="1" w:styleId="BodyText3Char">
    <w:name w:val="Body Text 3 Char"/>
    <w:basedOn w:val="DefaultParagraphFont"/>
    <w:link w:val="BodyText3"/>
    <w:uiPriority w:val="99"/>
    <w:semiHidden/>
    <w:rsid w:val="00D00F4A"/>
    <w:rPr>
      <w:rFonts w:eastAsia="Times New Roman" w:cs="Times New Roman"/>
      <w:szCs w:val="16"/>
      <w:lang w:eastAsia="en-AU"/>
    </w:rPr>
  </w:style>
  <w:style w:type="paragraph" w:styleId="ListParagraph0">
    <w:name w:val="List Paragraph"/>
    <w:basedOn w:val="ListBullet0"/>
    <w:link w:val="ListParagraphChar"/>
    <w:uiPriority w:val="34"/>
    <w:qFormat/>
    <w:rsid w:val="00D00F4A"/>
    <w:pPr>
      <w:numPr>
        <w:numId w:val="7"/>
      </w:numPr>
    </w:pPr>
  </w:style>
  <w:style w:type="paragraph" w:styleId="TOC4">
    <w:name w:val="toc 4"/>
    <w:basedOn w:val="Normal"/>
    <w:next w:val="Normal"/>
    <w:uiPriority w:val="39"/>
    <w:rsid w:val="00D00F4A"/>
    <w:pPr>
      <w:tabs>
        <w:tab w:val="right" w:pos="9639"/>
      </w:tabs>
      <w:ind w:left="567" w:hanging="567"/>
    </w:pPr>
    <w:rPr>
      <w:color w:val="414042" w:themeColor="accent2"/>
      <w:sz w:val="18"/>
    </w:rPr>
  </w:style>
  <w:style w:type="paragraph" w:customStyle="1" w:styleId="NbrHeading5">
    <w:name w:val="Nbr Heading 5"/>
    <w:basedOn w:val="Heading5"/>
    <w:next w:val="BodyText"/>
    <w:uiPriority w:val="9"/>
    <w:qFormat/>
    <w:rsid w:val="00D00F4A"/>
    <w:pPr>
      <w:numPr>
        <w:ilvl w:val="5"/>
        <w:numId w:val="22"/>
      </w:numPr>
    </w:pPr>
  </w:style>
  <w:style w:type="table" w:customStyle="1" w:styleId="GreyTable1">
    <w:name w:val="Grey Table 1"/>
    <w:basedOn w:val="OrangeTable1Secondary"/>
    <w:uiPriority w:val="99"/>
    <w:rsid w:val="00D00F4A"/>
    <w:tblPr>
      <w:tblBorders>
        <w:top w:val="single" w:sz="4" w:space="0" w:color="D5D6D8" w:themeColor="accent6"/>
        <w:left w:val="single" w:sz="4" w:space="0" w:color="D5D6D8" w:themeColor="accent6"/>
        <w:bottom w:val="single" w:sz="4" w:space="0" w:color="D5D6D8" w:themeColor="accent6"/>
        <w:right w:val="single" w:sz="4" w:space="0" w:color="D5D6D8" w:themeColor="accent6"/>
        <w:insideH w:val="single" w:sz="4" w:space="0" w:color="D5D6D8" w:themeColor="accent6"/>
        <w:insideV w:val="single" w:sz="4" w:space="0" w:color="D5D6D8" w:themeColor="accent6"/>
      </w:tblBorders>
    </w:tblPr>
    <w:tcPr>
      <w:shd w:val="clear" w:color="auto" w:fill="auto"/>
    </w:tcPr>
    <w:tblStylePr w:type="firstRow">
      <w:rPr>
        <w:color w:val="FFFFFF" w:themeColor="background1"/>
      </w:rPr>
      <w:tblPr/>
      <w:trPr>
        <w:tblHeader/>
      </w:trPr>
      <w:tcPr>
        <w:tcBorders>
          <w:top w:val="single" w:sz="4" w:space="0" w:color="D5D6D8" w:themeColor="accent6"/>
          <w:left w:val="single" w:sz="4" w:space="0" w:color="D5D6D8" w:themeColor="accent6"/>
          <w:bottom w:val="single" w:sz="4" w:space="0" w:color="D5D6D8" w:themeColor="accent6"/>
          <w:right w:val="single" w:sz="4" w:space="0" w:color="D5D6D8" w:themeColor="accent6"/>
          <w:insideH w:val="single" w:sz="4" w:space="0" w:color="D5D6D8" w:themeColor="accent6"/>
          <w:insideV w:val="single" w:sz="4" w:space="0" w:color="D5D6D8" w:themeColor="accent6"/>
        </w:tcBorders>
        <w:shd w:val="clear" w:color="auto" w:fill="414042" w:themeFill="accent2"/>
      </w:tcPr>
    </w:tblStylePr>
    <w:tblStylePr w:type="lastRow">
      <w:rPr>
        <w:b/>
      </w:rPr>
      <w:tblPr/>
      <w:tcPr>
        <w:shd w:val="clear" w:color="auto" w:fill="D8D8D9" w:themeFill="text2" w:themeFillTint="33"/>
      </w:tcPr>
    </w:tblStylePr>
    <w:tblStylePr w:type="firstCol">
      <w:rPr>
        <w:color w:val="FFFFFF" w:themeColor="background1"/>
      </w:rPr>
      <w:tblPr/>
      <w:tcPr>
        <w:tcBorders>
          <w:insideH w:val="nil"/>
        </w:tcBorders>
        <w:shd w:val="clear" w:color="auto" w:fill="414042" w:themeFill="accent2"/>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BalloonText">
    <w:name w:val="Balloon Text"/>
    <w:basedOn w:val="Normal"/>
    <w:link w:val="BalloonTextChar"/>
    <w:uiPriority w:val="99"/>
    <w:semiHidden/>
    <w:rsid w:val="00D00F4A"/>
    <w:rPr>
      <w:rFonts w:ascii="Tahoma" w:hAnsi="Tahoma" w:cs="Tahoma"/>
      <w:sz w:val="16"/>
      <w:szCs w:val="16"/>
    </w:rPr>
  </w:style>
  <w:style w:type="character" w:customStyle="1" w:styleId="BalloonTextChar">
    <w:name w:val="Balloon Text Char"/>
    <w:basedOn w:val="DefaultParagraphFont"/>
    <w:link w:val="BalloonText"/>
    <w:uiPriority w:val="99"/>
    <w:semiHidden/>
    <w:rsid w:val="00D00F4A"/>
    <w:rPr>
      <w:rFonts w:ascii="Tahoma" w:hAnsi="Tahoma" w:cs="Tahoma"/>
      <w:sz w:val="16"/>
      <w:szCs w:val="16"/>
    </w:rPr>
  </w:style>
  <w:style w:type="paragraph" w:styleId="Quote">
    <w:name w:val="Quote"/>
    <w:basedOn w:val="Normal"/>
    <w:next w:val="Normal"/>
    <w:link w:val="QuoteChar"/>
    <w:uiPriority w:val="7"/>
    <w:qFormat/>
    <w:rsid w:val="00D00F4A"/>
    <w:pPr>
      <w:spacing w:before="240" w:after="240"/>
      <w:ind w:left="567" w:right="567"/>
      <w:jc w:val="center"/>
    </w:pPr>
    <w:rPr>
      <w:i/>
      <w:iCs/>
      <w:sz w:val="24"/>
    </w:rPr>
  </w:style>
  <w:style w:type="character" w:customStyle="1" w:styleId="QuoteChar">
    <w:name w:val="Quote Char"/>
    <w:basedOn w:val="DefaultParagraphFont"/>
    <w:link w:val="Quote"/>
    <w:uiPriority w:val="7"/>
    <w:rsid w:val="00D00F4A"/>
    <w:rPr>
      <w:i/>
      <w:iCs/>
      <w:sz w:val="24"/>
    </w:rPr>
  </w:style>
  <w:style w:type="paragraph" w:customStyle="1" w:styleId="FigureCaption">
    <w:name w:val="Figure Caption"/>
    <w:basedOn w:val="Normal"/>
    <w:next w:val="FigureStyle"/>
    <w:uiPriority w:val="6"/>
    <w:qFormat/>
    <w:rsid w:val="0092253E"/>
    <w:pPr>
      <w:keepNext/>
      <w:tabs>
        <w:tab w:val="left" w:pos="1134"/>
      </w:tabs>
      <w:spacing w:before="240" w:after="120"/>
      <w:ind w:left="1134" w:hanging="1134"/>
    </w:pPr>
    <w:rPr>
      <w:color w:val="324851"/>
      <w:sz w:val="18"/>
    </w:rPr>
  </w:style>
  <w:style w:type="paragraph" w:customStyle="1" w:styleId="TableCaption">
    <w:name w:val="Table Caption"/>
    <w:basedOn w:val="Caption"/>
    <w:uiPriority w:val="6"/>
    <w:qFormat/>
    <w:rsid w:val="0092253E"/>
    <w:pPr>
      <w:keepNext/>
    </w:pPr>
    <w:rPr>
      <w:b w:val="0"/>
      <w:color w:val="324851"/>
      <w:sz w:val="18"/>
    </w:rPr>
  </w:style>
  <w:style w:type="paragraph" w:customStyle="1" w:styleId="FigureStyle">
    <w:name w:val="Figure Style"/>
    <w:basedOn w:val="BodyText"/>
    <w:next w:val="BodyText"/>
    <w:uiPriority w:val="6"/>
    <w:qFormat/>
    <w:rsid w:val="0092253E"/>
    <w:pPr>
      <w:spacing w:after="240" w:line="240" w:lineRule="auto"/>
      <w:jc w:val="center"/>
    </w:pPr>
    <w:rPr>
      <w:sz w:val="18"/>
    </w:rPr>
  </w:style>
  <w:style w:type="paragraph" w:styleId="TOC5">
    <w:name w:val="toc 5"/>
    <w:basedOn w:val="TOC1"/>
    <w:next w:val="Normal"/>
    <w:uiPriority w:val="39"/>
    <w:rsid w:val="00D00F4A"/>
    <w:pPr>
      <w:tabs>
        <w:tab w:val="left" w:pos="1134"/>
      </w:tabs>
      <w:ind w:left="1134" w:hanging="1134"/>
    </w:pPr>
    <w:rPr>
      <w:noProof/>
    </w:rPr>
  </w:style>
  <w:style w:type="paragraph" w:styleId="TOC6">
    <w:name w:val="toc 6"/>
    <w:basedOn w:val="TOC2"/>
    <w:next w:val="Normal"/>
    <w:uiPriority w:val="39"/>
    <w:rsid w:val="00DA2884"/>
    <w:pPr>
      <w:tabs>
        <w:tab w:val="left" w:pos="1134"/>
      </w:tabs>
      <w:ind w:left="1134" w:right="0" w:hanging="1134"/>
    </w:pPr>
    <w:rPr>
      <w:noProof/>
    </w:rPr>
  </w:style>
  <w:style w:type="paragraph" w:styleId="TOC7">
    <w:name w:val="toc 7"/>
    <w:basedOn w:val="TOC3"/>
    <w:next w:val="Normal"/>
    <w:uiPriority w:val="39"/>
    <w:rsid w:val="00D00F4A"/>
    <w:pPr>
      <w:tabs>
        <w:tab w:val="left" w:pos="1134"/>
      </w:tabs>
      <w:ind w:left="1134" w:hanging="1134"/>
    </w:pPr>
  </w:style>
  <w:style w:type="paragraph" w:styleId="TOC8">
    <w:name w:val="toc 8"/>
    <w:basedOn w:val="TOC4"/>
    <w:next w:val="Normal"/>
    <w:uiPriority w:val="39"/>
    <w:rsid w:val="00D00F4A"/>
    <w:pPr>
      <w:tabs>
        <w:tab w:val="left" w:pos="1134"/>
      </w:tabs>
      <w:spacing w:before="20" w:after="20"/>
      <w:ind w:left="1134" w:hanging="1134"/>
    </w:pPr>
    <w:rPr>
      <w:sz w:val="16"/>
    </w:rPr>
  </w:style>
  <w:style w:type="paragraph" w:styleId="TOC9">
    <w:name w:val="toc 9"/>
    <w:basedOn w:val="Normal"/>
    <w:next w:val="Normal"/>
    <w:uiPriority w:val="39"/>
    <w:rsid w:val="00D00F4A"/>
    <w:pPr>
      <w:tabs>
        <w:tab w:val="left" w:pos="1985"/>
        <w:tab w:val="right" w:leader="dot" w:pos="9639"/>
      </w:tabs>
      <w:spacing w:before="120" w:after="40"/>
      <w:ind w:left="1985" w:hanging="1985"/>
    </w:pPr>
    <w:rPr>
      <w:b/>
      <w:caps/>
      <w:noProof/>
      <w:sz w:val="24"/>
    </w:rPr>
  </w:style>
  <w:style w:type="numbering" w:customStyle="1" w:styleId="ListNumber">
    <w:name w:val="List_Number"/>
    <w:uiPriority w:val="99"/>
    <w:rsid w:val="00D00F4A"/>
    <w:pPr>
      <w:numPr>
        <w:numId w:val="5"/>
      </w:numPr>
    </w:pPr>
  </w:style>
  <w:style w:type="numbering" w:customStyle="1" w:styleId="ListParagraph">
    <w:name w:val="List_Paragraph"/>
    <w:uiPriority w:val="99"/>
    <w:rsid w:val="00D00F4A"/>
    <w:pPr>
      <w:numPr>
        <w:numId w:val="7"/>
      </w:numPr>
    </w:pPr>
  </w:style>
  <w:style w:type="paragraph" w:styleId="Caption">
    <w:name w:val="caption"/>
    <w:basedOn w:val="Normal"/>
    <w:next w:val="Normal"/>
    <w:link w:val="CaptionChar"/>
    <w:uiPriority w:val="35"/>
    <w:qFormat/>
    <w:rsid w:val="00D00F4A"/>
    <w:pPr>
      <w:tabs>
        <w:tab w:val="left" w:pos="1134"/>
      </w:tabs>
      <w:spacing w:before="240" w:after="120"/>
      <w:ind w:left="1134" w:hanging="1134"/>
    </w:pPr>
    <w:rPr>
      <w:b/>
    </w:rPr>
  </w:style>
  <w:style w:type="paragraph" w:customStyle="1" w:styleId="ListAlpha0">
    <w:name w:val="List Alpha"/>
    <w:basedOn w:val="BodyText"/>
    <w:uiPriority w:val="2"/>
    <w:qFormat/>
    <w:rsid w:val="00D00F4A"/>
    <w:pPr>
      <w:numPr>
        <w:numId w:val="1"/>
      </w:numPr>
    </w:pPr>
  </w:style>
  <w:style w:type="numbering" w:customStyle="1" w:styleId="ListAlpha">
    <w:name w:val="List_Alpha"/>
    <w:uiPriority w:val="99"/>
    <w:rsid w:val="00D00F4A"/>
    <w:pPr>
      <w:numPr>
        <w:numId w:val="1"/>
      </w:numPr>
    </w:pPr>
  </w:style>
  <w:style w:type="paragraph" w:styleId="TableofAuthorities">
    <w:name w:val="table of authorities"/>
    <w:basedOn w:val="Normal"/>
    <w:next w:val="Normal"/>
    <w:uiPriority w:val="99"/>
    <w:semiHidden/>
    <w:rsid w:val="00D00F4A"/>
    <w:pPr>
      <w:ind w:left="200" w:hanging="200"/>
    </w:pPr>
  </w:style>
  <w:style w:type="paragraph" w:styleId="TableofFigures">
    <w:name w:val="table of figures"/>
    <w:basedOn w:val="TOC3"/>
    <w:next w:val="Normal"/>
    <w:uiPriority w:val="99"/>
    <w:rsid w:val="00D00F4A"/>
    <w:pPr>
      <w:tabs>
        <w:tab w:val="left" w:pos="1134"/>
        <w:tab w:val="right" w:leader="dot" w:pos="9639"/>
      </w:tabs>
      <w:ind w:left="1134" w:hanging="1134"/>
    </w:pPr>
    <w:rPr>
      <w:sz w:val="24"/>
    </w:rPr>
  </w:style>
  <w:style w:type="table" w:customStyle="1" w:styleId="OrangeTable1Secondary">
    <w:name w:val="Orange Table 1 (Secondary)"/>
    <w:basedOn w:val="TableNormal"/>
    <w:uiPriority w:val="99"/>
    <w:rsid w:val="00D00F4A"/>
    <w:pPr>
      <w:spacing w:before="0" w:after="0"/>
    </w:pPr>
    <w:tblPr>
      <w:tblStyleRowBandSize w:val="1"/>
      <w:tblStyleColBandSize w:val="1"/>
      <w:tblBorders>
        <w:top w:val="single" w:sz="4" w:space="0" w:color="192328" w:themeColor="accent1" w:themeShade="80"/>
        <w:left w:val="single" w:sz="4" w:space="0" w:color="192328" w:themeColor="accent1" w:themeShade="80"/>
        <w:bottom w:val="single" w:sz="4" w:space="0" w:color="192328" w:themeColor="accent1" w:themeShade="80"/>
        <w:right w:val="single" w:sz="4" w:space="0" w:color="192328" w:themeColor="accent1" w:themeShade="80"/>
        <w:insideH w:val="single" w:sz="4" w:space="0" w:color="192328" w:themeColor="accent1" w:themeShade="80"/>
        <w:insideV w:val="single" w:sz="4" w:space="0" w:color="192328" w:themeColor="accent1" w:themeShade="80"/>
      </w:tblBorders>
      <w:tblCellMar>
        <w:left w:w="0" w:type="dxa"/>
        <w:right w:w="0" w:type="dxa"/>
      </w:tblCellMar>
    </w:tblPr>
    <w:trPr>
      <w:cantSplit/>
    </w:trPr>
    <w:tcPr>
      <w:shd w:val="clear" w:color="auto" w:fill="auto"/>
    </w:tcPr>
    <w:tblStylePr w:type="firstRow">
      <w:rPr>
        <w:color w:val="auto"/>
      </w:rPr>
      <w:tblPr/>
      <w:trPr>
        <w:tblHeader/>
      </w:trPr>
      <w:tcPr>
        <w:tcBorders>
          <w:top w:val="single" w:sz="4" w:space="0" w:color="192328" w:themeColor="accent1" w:themeShade="80"/>
          <w:left w:val="single" w:sz="4" w:space="0" w:color="192328" w:themeColor="accent1" w:themeShade="80"/>
          <w:bottom w:val="single" w:sz="4" w:space="0" w:color="192328" w:themeColor="accent1" w:themeShade="80"/>
          <w:right w:val="single" w:sz="4" w:space="0" w:color="192328" w:themeColor="accent1" w:themeShade="80"/>
          <w:insideH w:val="single" w:sz="4" w:space="0" w:color="192328" w:themeColor="accent1" w:themeShade="80"/>
          <w:insideV w:val="single" w:sz="4" w:space="0" w:color="192328" w:themeColor="accent1" w:themeShade="80"/>
        </w:tcBorders>
        <w:shd w:val="clear" w:color="auto" w:fill="324851" w:themeFill="accent1"/>
      </w:tcPr>
    </w:tblStylePr>
    <w:tblStylePr w:type="lastRow">
      <w:rPr>
        <w:b/>
      </w:rPr>
      <w:tblPr/>
      <w:tcPr>
        <w:shd w:val="clear" w:color="auto" w:fill="C4D4DA" w:themeFill="accent1" w:themeFillTint="40"/>
      </w:tcPr>
    </w:tblStylePr>
    <w:tblStylePr w:type="firstCol">
      <w:rPr>
        <w:color w:val="auto"/>
      </w:rPr>
      <w:tblPr/>
      <w:tcPr>
        <w:tcBorders>
          <w:insideH w:val="nil"/>
        </w:tcBorders>
        <w:shd w:val="clear" w:color="auto" w:fill="324851" w:themeFill="accent1"/>
      </w:tcPr>
    </w:tblStylePr>
    <w:tblStylePr w:type="lastCol">
      <w:tblPr/>
      <w:tcPr>
        <w:shd w:val="clear" w:color="auto" w:fill="A1BAC5" w:themeFill="accent1" w:themeFillTint="66"/>
      </w:tcPr>
    </w:tblStylePr>
    <w:tblStylePr w:type="band2Vert">
      <w:tblPr/>
      <w:tcPr>
        <w:shd w:val="clear" w:color="auto" w:fill="E7EDF0" w:themeFill="accent1" w:themeFillTint="1A"/>
      </w:tcPr>
    </w:tblStylePr>
    <w:tblStylePr w:type="band2Horz">
      <w:tblPr/>
      <w:tcPr>
        <w:shd w:val="clear" w:color="auto" w:fill="E7EDF0" w:themeFill="accent1" w:themeFillTint="1A"/>
      </w:tcPr>
    </w:tblStylePr>
  </w:style>
  <w:style w:type="table" w:customStyle="1" w:styleId="GreyTable2">
    <w:name w:val="Grey Table 2"/>
    <w:basedOn w:val="OrangeTable2Secondary"/>
    <w:uiPriority w:val="99"/>
    <w:rsid w:val="00D00F4A"/>
    <w:tblPr>
      <w:tblBorders>
        <w:top w:val="single" w:sz="4" w:space="0" w:color="D5D6D8" w:themeColor="accent6"/>
        <w:bottom w:val="single" w:sz="4" w:space="0" w:color="D5D6D8" w:themeColor="accent6"/>
        <w:insideH w:val="single" w:sz="4" w:space="0" w:color="D5D6D8" w:themeColor="accent6"/>
      </w:tblBorders>
    </w:tblPr>
    <w:tcPr>
      <w:shd w:val="clear" w:color="auto" w:fill="auto"/>
    </w:tcPr>
    <w:tblStylePr w:type="firstRow">
      <w:rPr>
        <w:color w:val="FFFFFF" w:themeColor="background1"/>
      </w:rPr>
      <w:tblPr/>
      <w:trPr>
        <w:tblHeader/>
      </w:trPr>
      <w:tcPr>
        <w:tcBorders>
          <w:top w:val="nil"/>
          <w:left w:val="nil"/>
          <w:bottom w:val="single" w:sz="4" w:space="0" w:color="FFFFFF" w:themeColor="background1"/>
          <w:right w:val="nil"/>
          <w:insideH w:val="single" w:sz="4" w:space="0" w:color="FFFFFF" w:themeColor="background1"/>
          <w:insideV w:val="nil"/>
          <w:tl2br w:val="nil"/>
          <w:tr2bl w:val="nil"/>
        </w:tcBorders>
        <w:shd w:val="clear" w:color="auto" w:fill="414042" w:themeFill="accent2"/>
      </w:tcPr>
    </w:tblStylePr>
    <w:tblStylePr w:type="lastRow">
      <w:rPr>
        <w:b/>
      </w:rPr>
      <w:tblPr/>
      <w:tcPr>
        <w:shd w:val="clear" w:color="auto" w:fill="D8D8D9" w:themeFill="accent2" w:themeFillTint="33"/>
      </w:tcPr>
    </w:tblStylePr>
    <w:tblStylePr w:type="firstCol">
      <w:rPr>
        <w:color w:val="FFFFFF" w:themeColor="background1"/>
      </w:rPr>
      <w:tblPr/>
      <w:tcPr>
        <w:tcBorders>
          <w:insideH w:val="nil"/>
        </w:tcBorders>
        <w:shd w:val="clear" w:color="auto" w:fill="414042" w:themeFill="accent2"/>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styleId="FollowedHyperlink">
    <w:name w:val="FollowedHyperlink"/>
    <w:basedOn w:val="DefaultParagraphFont"/>
    <w:uiPriority w:val="99"/>
    <w:rsid w:val="00D00F4A"/>
    <w:rPr>
      <w:color w:val="324851" w:themeColor="accent1"/>
      <w:u w:val="single"/>
    </w:rPr>
  </w:style>
  <w:style w:type="paragraph" w:customStyle="1" w:styleId="AppendixTitle">
    <w:name w:val="Appendix Title"/>
    <w:basedOn w:val="Heading1"/>
    <w:next w:val="BodyText"/>
    <w:uiPriority w:val="13"/>
    <w:qFormat/>
    <w:rsid w:val="00330BBD"/>
    <w:pPr>
      <w:numPr>
        <w:numId w:val="2"/>
      </w:numPr>
      <w:spacing w:before="4000"/>
    </w:pPr>
    <w:rPr>
      <w:rFonts w:cs="Times New Roman"/>
      <w:sz w:val="40"/>
      <w:szCs w:val="24"/>
    </w:rPr>
  </w:style>
  <w:style w:type="paragraph" w:customStyle="1" w:styleId="AppendixHeading1">
    <w:name w:val="Appendix Heading 1"/>
    <w:basedOn w:val="Heading2"/>
    <w:next w:val="BodyText"/>
    <w:uiPriority w:val="14"/>
    <w:qFormat/>
    <w:rsid w:val="00D00F4A"/>
    <w:pPr>
      <w:tabs>
        <w:tab w:val="left" w:pos="851"/>
      </w:tabs>
    </w:pPr>
    <w:rPr>
      <w:iCs w:val="0"/>
    </w:rPr>
  </w:style>
  <w:style w:type="paragraph" w:customStyle="1" w:styleId="AppendixHeading2">
    <w:name w:val="Appendix Heading 2"/>
    <w:basedOn w:val="Heading3"/>
    <w:next w:val="BodyText"/>
    <w:uiPriority w:val="14"/>
    <w:qFormat/>
    <w:rsid w:val="00D00F4A"/>
    <w:pPr>
      <w:tabs>
        <w:tab w:val="left" w:pos="851"/>
      </w:tabs>
    </w:pPr>
  </w:style>
  <w:style w:type="paragraph" w:customStyle="1" w:styleId="ListAlpha2">
    <w:name w:val="List Alpha 2"/>
    <w:basedOn w:val="ListAlpha0"/>
    <w:uiPriority w:val="19"/>
    <w:rsid w:val="00D00F4A"/>
    <w:pPr>
      <w:numPr>
        <w:ilvl w:val="1"/>
      </w:numPr>
    </w:pPr>
  </w:style>
  <w:style w:type="paragraph" w:customStyle="1" w:styleId="ListAlpha3">
    <w:name w:val="List Alpha 3"/>
    <w:basedOn w:val="ListAlpha2"/>
    <w:uiPriority w:val="19"/>
    <w:rsid w:val="00D00F4A"/>
    <w:pPr>
      <w:numPr>
        <w:ilvl w:val="2"/>
      </w:numPr>
    </w:pPr>
  </w:style>
  <w:style w:type="paragraph" w:customStyle="1" w:styleId="ListAlpha4">
    <w:name w:val="List Alpha 4"/>
    <w:basedOn w:val="ListAlpha3"/>
    <w:uiPriority w:val="19"/>
    <w:rsid w:val="00D00F4A"/>
    <w:pPr>
      <w:numPr>
        <w:ilvl w:val="3"/>
      </w:numPr>
    </w:pPr>
  </w:style>
  <w:style w:type="paragraph" w:customStyle="1" w:styleId="ListAlpha6">
    <w:name w:val="List Alpha 6"/>
    <w:basedOn w:val="ListAlpha4"/>
    <w:uiPriority w:val="19"/>
    <w:rsid w:val="00D00F4A"/>
    <w:pPr>
      <w:numPr>
        <w:ilvl w:val="5"/>
      </w:numPr>
    </w:pPr>
  </w:style>
  <w:style w:type="paragraph" w:customStyle="1" w:styleId="ListAlpha5">
    <w:name w:val="List Alpha 5"/>
    <w:basedOn w:val="ListAlpha6"/>
    <w:uiPriority w:val="19"/>
    <w:rsid w:val="00D00F4A"/>
    <w:pPr>
      <w:numPr>
        <w:ilvl w:val="4"/>
      </w:numPr>
    </w:pPr>
  </w:style>
  <w:style w:type="paragraph" w:styleId="ListBullet2">
    <w:name w:val="List Bullet 2"/>
    <w:basedOn w:val="ListBullet0"/>
    <w:uiPriority w:val="19"/>
    <w:rsid w:val="00D00F4A"/>
    <w:pPr>
      <w:numPr>
        <w:ilvl w:val="1"/>
      </w:numPr>
    </w:pPr>
  </w:style>
  <w:style w:type="paragraph" w:styleId="ListBullet3">
    <w:name w:val="List Bullet 3"/>
    <w:basedOn w:val="ListBullet0"/>
    <w:uiPriority w:val="19"/>
    <w:rsid w:val="00D00F4A"/>
    <w:pPr>
      <w:numPr>
        <w:ilvl w:val="2"/>
      </w:numPr>
    </w:pPr>
  </w:style>
  <w:style w:type="paragraph" w:styleId="ListBullet4">
    <w:name w:val="List Bullet 4"/>
    <w:basedOn w:val="ListBullet0"/>
    <w:uiPriority w:val="19"/>
    <w:rsid w:val="00D00F4A"/>
    <w:pPr>
      <w:numPr>
        <w:ilvl w:val="3"/>
      </w:numPr>
    </w:pPr>
  </w:style>
  <w:style w:type="paragraph" w:styleId="ListBullet5">
    <w:name w:val="List Bullet 5"/>
    <w:basedOn w:val="ListBullet0"/>
    <w:uiPriority w:val="19"/>
    <w:rsid w:val="00D00F4A"/>
    <w:pPr>
      <w:numPr>
        <w:ilvl w:val="4"/>
      </w:numPr>
    </w:pPr>
  </w:style>
  <w:style w:type="paragraph" w:customStyle="1" w:styleId="ListBullet6">
    <w:name w:val="List Bullet 6"/>
    <w:basedOn w:val="ListBullet0"/>
    <w:uiPriority w:val="19"/>
    <w:rsid w:val="00D00F4A"/>
    <w:pPr>
      <w:numPr>
        <w:ilvl w:val="5"/>
      </w:numPr>
    </w:pPr>
  </w:style>
  <w:style w:type="paragraph" w:styleId="ListNumber2">
    <w:name w:val="List Number 2"/>
    <w:basedOn w:val="ListNumber0"/>
    <w:uiPriority w:val="19"/>
    <w:rsid w:val="00D00F4A"/>
    <w:pPr>
      <w:numPr>
        <w:ilvl w:val="1"/>
      </w:numPr>
    </w:pPr>
  </w:style>
  <w:style w:type="paragraph" w:styleId="ListNumber3">
    <w:name w:val="List Number 3"/>
    <w:basedOn w:val="ListNumber0"/>
    <w:uiPriority w:val="19"/>
    <w:rsid w:val="00D00F4A"/>
    <w:pPr>
      <w:numPr>
        <w:ilvl w:val="2"/>
      </w:numPr>
    </w:pPr>
  </w:style>
  <w:style w:type="paragraph" w:styleId="ListNumber4">
    <w:name w:val="List Number 4"/>
    <w:basedOn w:val="ListNumber0"/>
    <w:uiPriority w:val="19"/>
    <w:rsid w:val="00D00F4A"/>
    <w:pPr>
      <w:numPr>
        <w:ilvl w:val="3"/>
      </w:numPr>
    </w:pPr>
  </w:style>
  <w:style w:type="paragraph" w:styleId="ListNumber5">
    <w:name w:val="List Number 5"/>
    <w:basedOn w:val="ListNumber0"/>
    <w:uiPriority w:val="19"/>
    <w:rsid w:val="00D00F4A"/>
    <w:pPr>
      <w:numPr>
        <w:ilvl w:val="4"/>
      </w:numPr>
    </w:pPr>
  </w:style>
  <w:style w:type="paragraph" w:customStyle="1" w:styleId="ListNumber6">
    <w:name w:val="List Number 6"/>
    <w:basedOn w:val="ListNumber0"/>
    <w:uiPriority w:val="19"/>
    <w:rsid w:val="00D00F4A"/>
    <w:pPr>
      <w:numPr>
        <w:ilvl w:val="5"/>
      </w:numPr>
    </w:pPr>
  </w:style>
  <w:style w:type="paragraph" w:customStyle="1" w:styleId="ListParagraph2">
    <w:name w:val="List Paragraph 2"/>
    <w:basedOn w:val="ListParagraph0"/>
    <w:uiPriority w:val="19"/>
    <w:qFormat/>
    <w:rsid w:val="00D00F4A"/>
    <w:pPr>
      <w:numPr>
        <w:ilvl w:val="1"/>
      </w:numPr>
    </w:pPr>
  </w:style>
  <w:style w:type="paragraph" w:customStyle="1" w:styleId="ListParagraph3">
    <w:name w:val="List Paragraph 3"/>
    <w:basedOn w:val="ListParagraph0"/>
    <w:uiPriority w:val="19"/>
    <w:rsid w:val="00D00F4A"/>
    <w:pPr>
      <w:numPr>
        <w:ilvl w:val="2"/>
      </w:numPr>
    </w:pPr>
  </w:style>
  <w:style w:type="paragraph" w:customStyle="1" w:styleId="ListParagraph4">
    <w:name w:val="List Paragraph 4"/>
    <w:basedOn w:val="ListParagraph0"/>
    <w:uiPriority w:val="19"/>
    <w:rsid w:val="00D00F4A"/>
    <w:pPr>
      <w:numPr>
        <w:ilvl w:val="3"/>
      </w:numPr>
    </w:pPr>
  </w:style>
  <w:style w:type="paragraph" w:customStyle="1" w:styleId="ListParagraph5">
    <w:name w:val="List Paragraph 5"/>
    <w:basedOn w:val="ListParagraph0"/>
    <w:uiPriority w:val="19"/>
    <w:rsid w:val="00D00F4A"/>
    <w:pPr>
      <w:numPr>
        <w:ilvl w:val="4"/>
      </w:numPr>
    </w:pPr>
  </w:style>
  <w:style w:type="paragraph" w:customStyle="1" w:styleId="ListParagraph6">
    <w:name w:val="List Paragraph 6"/>
    <w:basedOn w:val="ListParagraph0"/>
    <w:uiPriority w:val="19"/>
    <w:rsid w:val="00D00F4A"/>
    <w:pPr>
      <w:numPr>
        <w:ilvl w:val="5"/>
      </w:numPr>
    </w:pPr>
  </w:style>
  <w:style w:type="numbering" w:customStyle="1" w:styleId="ListBullet">
    <w:name w:val="List_Bullet"/>
    <w:uiPriority w:val="99"/>
    <w:rsid w:val="00D00F4A"/>
    <w:pPr>
      <w:numPr>
        <w:numId w:val="3"/>
      </w:numPr>
    </w:pPr>
  </w:style>
  <w:style w:type="numbering" w:customStyle="1" w:styleId="ListNumberedHeadings">
    <w:name w:val="List_NumberedHeadings"/>
    <w:uiPriority w:val="99"/>
    <w:rsid w:val="00D00F4A"/>
    <w:pPr>
      <w:numPr>
        <w:numId w:val="6"/>
      </w:numPr>
    </w:pPr>
  </w:style>
  <w:style w:type="numbering" w:customStyle="1" w:styleId="ListTableBullet">
    <w:name w:val="List_TableBullet"/>
    <w:uiPriority w:val="99"/>
    <w:rsid w:val="00D00F4A"/>
    <w:pPr>
      <w:numPr>
        <w:numId w:val="8"/>
      </w:numPr>
    </w:pPr>
  </w:style>
  <w:style w:type="numbering" w:customStyle="1" w:styleId="ListTableNumber">
    <w:name w:val="List_TableNumber"/>
    <w:uiPriority w:val="99"/>
    <w:rsid w:val="00D00F4A"/>
    <w:pPr>
      <w:numPr>
        <w:numId w:val="9"/>
      </w:numPr>
    </w:pPr>
  </w:style>
  <w:style w:type="paragraph" w:customStyle="1" w:styleId="TableBullet2">
    <w:name w:val="Table Bullet 2"/>
    <w:basedOn w:val="TableBullet"/>
    <w:uiPriority w:val="19"/>
    <w:rsid w:val="00D00F4A"/>
    <w:pPr>
      <w:numPr>
        <w:ilvl w:val="1"/>
      </w:numPr>
    </w:pPr>
  </w:style>
  <w:style w:type="paragraph" w:customStyle="1" w:styleId="TableNumber2">
    <w:name w:val="Table Number 2"/>
    <w:basedOn w:val="TableNumber"/>
    <w:uiPriority w:val="19"/>
    <w:rsid w:val="00D00F4A"/>
    <w:pPr>
      <w:numPr>
        <w:ilvl w:val="1"/>
      </w:numPr>
    </w:pPr>
  </w:style>
  <w:style w:type="paragraph" w:customStyle="1" w:styleId="BodyText4">
    <w:name w:val="Body Text 4"/>
    <w:basedOn w:val="BodyText3"/>
    <w:uiPriority w:val="99"/>
    <w:semiHidden/>
    <w:qFormat/>
    <w:rsid w:val="00D00F4A"/>
    <w:pPr>
      <w:numPr>
        <w:ilvl w:val="3"/>
      </w:numPr>
    </w:pPr>
  </w:style>
  <w:style w:type="paragraph" w:customStyle="1" w:styleId="BodyText5">
    <w:name w:val="Body Text 5"/>
    <w:basedOn w:val="BodyText4"/>
    <w:uiPriority w:val="99"/>
    <w:semiHidden/>
    <w:qFormat/>
    <w:rsid w:val="00D00F4A"/>
    <w:pPr>
      <w:numPr>
        <w:ilvl w:val="4"/>
      </w:numPr>
    </w:pPr>
  </w:style>
  <w:style w:type="paragraph" w:customStyle="1" w:styleId="BodyText6">
    <w:name w:val="Body Text 6"/>
    <w:basedOn w:val="BodyText5"/>
    <w:uiPriority w:val="99"/>
    <w:semiHidden/>
    <w:qFormat/>
    <w:rsid w:val="00D00F4A"/>
    <w:pPr>
      <w:numPr>
        <w:ilvl w:val="5"/>
      </w:numPr>
    </w:pPr>
  </w:style>
  <w:style w:type="paragraph" w:customStyle="1" w:styleId="SectionTitle">
    <w:name w:val="Section Title"/>
    <w:uiPriority w:val="13"/>
    <w:qFormat/>
    <w:rsid w:val="002E6048"/>
    <w:pPr>
      <w:pageBreakBefore/>
      <w:spacing w:before="4000" w:after="360"/>
    </w:pPr>
    <w:rPr>
      <w:rFonts w:ascii="Gotham" w:eastAsia="Times New Roman" w:hAnsi="Gotham" w:cs="Arial"/>
      <w:bCs/>
      <w:caps/>
      <w:color w:val="324851"/>
      <w:sz w:val="56"/>
      <w:szCs w:val="32"/>
      <w:lang w:eastAsia="en-AU"/>
    </w:rPr>
  </w:style>
  <w:style w:type="character" w:styleId="PlaceholderText">
    <w:name w:val="Placeholder Text"/>
    <w:basedOn w:val="DefaultParagraphFont"/>
    <w:uiPriority w:val="99"/>
    <w:semiHidden/>
    <w:rsid w:val="00D00F4A"/>
    <w:rPr>
      <w:color w:val="808080"/>
    </w:rPr>
  </w:style>
  <w:style w:type="table" w:customStyle="1" w:styleId="TableNoBorders">
    <w:name w:val="Table No Borders"/>
    <w:basedOn w:val="TableNormal"/>
    <w:uiPriority w:val="99"/>
    <w:rsid w:val="00D00F4A"/>
    <w:pPr>
      <w:spacing w:before="0" w:after="0"/>
    </w:pPr>
    <w:tblPr/>
  </w:style>
  <w:style w:type="paragraph" w:customStyle="1" w:styleId="CoverDetails">
    <w:name w:val="Cover Details"/>
    <w:basedOn w:val="Subtitle"/>
    <w:uiPriority w:val="11"/>
    <w:rsid w:val="00D00F4A"/>
    <w:pPr>
      <w:spacing w:after="240"/>
    </w:pPr>
    <w:rPr>
      <w:caps w:val="0"/>
      <w:color w:val="324851" w:themeColor="accent1"/>
      <w:sz w:val="32"/>
    </w:rPr>
  </w:style>
  <w:style w:type="numbering" w:customStyle="1" w:styleId="ListAppendix">
    <w:name w:val="List_Appendix"/>
    <w:uiPriority w:val="99"/>
    <w:rsid w:val="00D00F4A"/>
    <w:pPr>
      <w:numPr>
        <w:numId w:val="2"/>
      </w:numPr>
    </w:pPr>
  </w:style>
  <w:style w:type="paragraph" w:styleId="FootnoteText">
    <w:name w:val="footnote text"/>
    <w:basedOn w:val="Normal"/>
    <w:link w:val="FootnoteTextChar"/>
    <w:uiPriority w:val="99"/>
    <w:rsid w:val="00D00F4A"/>
    <w:rPr>
      <w:sz w:val="18"/>
      <w:szCs w:val="20"/>
    </w:rPr>
  </w:style>
  <w:style w:type="character" w:customStyle="1" w:styleId="FootnoteTextChar">
    <w:name w:val="Footnote Text Char"/>
    <w:basedOn w:val="DefaultParagraphFont"/>
    <w:link w:val="FootnoteText"/>
    <w:uiPriority w:val="99"/>
    <w:rsid w:val="00D00F4A"/>
    <w:rPr>
      <w:sz w:val="18"/>
      <w:szCs w:val="20"/>
    </w:rPr>
  </w:style>
  <w:style w:type="character" w:styleId="FootnoteReference">
    <w:name w:val="footnote reference"/>
    <w:basedOn w:val="DefaultParagraphFont"/>
    <w:uiPriority w:val="99"/>
    <w:rsid w:val="00D00F4A"/>
    <w:rPr>
      <w:color w:val="auto"/>
      <w:vertAlign w:val="superscript"/>
    </w:rPr>
  </w:style>
  <w:style w:type="paragraph" w:customStyle="1" w:styleId="BodyTextLeft">
    <w:name w:val="Body Text Left"/>
    <w:basedOn w:val="BodyText"/>
    <w:qFormat/>
    <w:rsid w:val="0092253E"/>
  </w:style>
  <w:style w:type="paragraph" w:customStyle="1" w:styleId="ChapterHeading">
    <w:name w:val="Chapter Heading"/>
    <w:basedOn w:val="Normal"/>
    <w:next w:val="Normal"/>
    <w:uiPriority w:val="11"/>
    <w:qFormat/>
    <w:rsid w:val="002E6048"/>
    <w:pPr>
      <w:pageBreakBefore/>
      <w:numPr>
        <w:numId w:val="22"/>
      </w:numPr>
      <w:spacing w:before="6400" w:after="240" w:line="300" w:lineRule="auto"/>
    </w:pPr>
    <w:rPr>
      <w:rFonts w:ascii="Gotham" w:eastAsia="Times New Roman" w:hAnsi="Gotham" w:cs="Arial"/>
      <w:bCs/>
      <w:caps/>
      <w:color w:val="324851"/>
      <w:sz w:val="32"/>
      <w:szCs w:val="32"/>
      <w:lang w:eastAsia="en-AU"/>
    </w:rPr>
  </w:style>
  <w:style w:type="numbering" w:customStyle="1" w:styleId="ListChapter">
    <w:name w:val="List_Chapter"/>
    <w:uiPriority w:val="99"/>
    <w:rsid w:val="00157388"/>
    <w:pPr>
      <w:numPr>
        <w:numId w:val="4"/>
      </w:numPr>
    </w:pPr>
  </w:style>
  <w:style w:type="paragraph" w:customStyle="1" w:styleId="Chaptertext">
    <w:name w:val="Chapter text"/>
    <w:basedOn w:val="BodyText"/>
    <w:uiPriority w:val="11"/>
    <w:qFormat/>
    <w:rsid w:val="00C828D7"/>
    <w:rPr>
      <w:color w:val="414042" w:themeColor="accent2"/>
    </w:rPr>
  </w:style>
  <w:style w:type="character" w:customStyle="1" w:styleId="ChapterSubheading">
    <w:name w:val="Chapter Subheading"/>
    <w:basedOn w:val="DefaultParagraphFont"/>
    <w:uiPriority w:val="11"/>
    <w:qFormat/>
    <w:rsid w:val="002E6048"/>
    <w:rPr>
      <w:rFonts w:ascii="Gotham" w:hAnsi="Gotham"/>
      <w:caps/>
      <w:smallCaps w:val="0"/>
      <w:color w:val="122872"/>
      <w:sz w:val="36"/>
    </w:rPr>
  </w:style>
  <w:style w:type="paragraph" w:customStyle="1" w:styleId="FooterTextCentre">
    <w:name w:val="Footer Text Centre"/>
    <w:basedOn w:val="Normal"/>
    <w:uiPriority w:val="99"/>
    <w:qFormat/>
    <w:rsid w:val="00AF22A1"/>
    <w:pPr>
      <w:jc w:val="center"/>
    </w:pPr>
  </w:style>
  <w:style w:type="character" w:styleId="PageNumber">
    <w:name w:val="page number"/>
    <w:basedOn w:val="DefaultParagraphFont"/>
    <w:uiPriority w:val="99"/>
    <w:semiHidden/>
    <w:unhideWhenUsed/>
    <w:rsid w:val="00406522"/>
  </w:style>
  <w:style w:type="table" w:styleId="LightShading-Accent2">
    <w:name w:val="Light Shading Accent 2"/>
    <w:basedOn w:val="TableNormal"/>
    <w:uiPriority w:val="60"/>
    <w:rsid w:val="00406522"/>
    <w:pPr>
      <w:spacing w:before="0" w:after="0"/>
    </w:pPr>
    <w:rPr>
      <w:rFonts w:eastAsiaTheme="minorEastAsia"/>
      <w:color w:val="303031" w:themeColor="accent2" w:themeShade="BF"/>
      <w:sz w:val="24"/>
      <w:szCs w:val="24"/>
      <w:lang w:val="en-US"/>
    </w:rPr>
    <w:tblPr>
      <w:tblStyleRowBandSize w:val="1"/>
      <w:tblStyleColBandSize w:val="1"/>
      <w:tblBorders>
        <w:top w:val="single" w:sz="8" w:space="0" w:color="414042" w:themeColor="accent2"/>
        <w:bottom w:val="single" w:sz="8" w:space="0" w:color="414042" w:themeColor="accent2"/>
      </w:tblBorders>
    </w:tblPr>
    <w:tblStylePr w:type="firstRow">
      <w:pPr>
        <w:spacing w:before="0" w:after="0" w:line="240" w:lineRule="auto"/>
      </w:pPr>
      <w:rPr>
        <w:b/>
        <w:bCs/>
      </w:rPr>
      <w:tblPr/>
      <w:tcPr>
        <w:tcBorders>
          <w:top w:val="single" w:sz="8" w:space="0" w:color="414042" w:themeColor="accent2"/>
          <w:left w:val="nil"/>
          <w:bottom w:val="single" w:sz="8" w:space="0" w:color="414042" w:themeColor="accent2"/>
          <w:right w:val="nil"/>
          <w:insideH w:val="nil"/>
          <w:insideV w:val="nil"/>
        </w:tcBorders>
      </w:tcPr>
    </w:tblStylePr>
    <w:tblStylePr w:type="lastRow">
      <w:pPr>
        <w:spacing w:before="0" w:after="0" w:line="240" w:lineRule="auto"/>
      </w:pPr>
      <w:rPr>
        <w:b/>
        <w:bCs/>
      </w:rPr>
      <w:tblPr/>
      <w:tcPr>
        <w:tcBorders>
          <w:top w:val="single" w:sz="8" w:space="0" w:color="414042" w:themeColor="accent2"/>
          <w:left w:val="nil"/>
          <w:bottom w:val="single" w:sz="8" w:space="0" w:color="41404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accent2" w:themeFillTint="3F"/>
      </w:tcPr>
    </w:tblStylePr>
    <w:tblStylePr w:type="band1Horz">
      <w:tblPr/>
      <w:tcPr>
        <w:tcBorders>
          <w:left w:val="nil"/>
          <w:right w:val="nil"/>
          <w:insideH w:val="nil"/>
          <w:insideV w:val="nil"/>
        </w:tcBorders>
        <w:shd w:val="clear" w:color="auto" w:fill="CFCFD0" w:themeFill="accent2" w:themeFillTint="3F"/>
      </w:tcPr>
    </w:tblStylePr>
  </w:style>
  <w:style w:type="table" w:styleId="LightList-Accent6">
    <w:name w:val="Light List Accent 6"/>
    <w:basedOn w:val="TableNormal"/>
    <w:uiPriority w:val="61"/>
    <w:rsid w:val="00406522"/>
    <w:pPr>
      <w:spacing w:before="0" w:after="0"/>
    </w:pPr>
    <w:rPr>
      <w:rFonts w:eastAsiaTheme="minorEastAsia"/>
      <w:sz w:val="24"/>
      <w:szCs w:val="24"/>
      <w:lang w:val="en-US"/>
    </w:rPr>
    <w:tblPr>
      <w:tblStyleRowBandSize w:val="1"/>
      <w:tblStyleColBandSize w:val="1"/>
      <w:tblBorders>
        <w:top w:val="single" w:sz="8" w:space="0" w:color="D5D6D8" w:themeColor="accent6"/>
        <w:left w:val="single" w:sz="8" w:space="0" w:color="D5D6D8" w:themeColor="accent6"/>
        <w:bottom w:val="single" w:sz="8" w:space="0" w:color="D5D6D8" w:themeColor="accent6"/>
        <w:right w:val="single" w:sz="8" w:space="0" w:color="D5D6D8" w:themeColor="accent6"/>
      </w:tblBorders>
    </w:tblPr>
    <w:tblStylePr w:type="firstRow">
      <w:pPr>
        <w:spacing w:before="0" w:after="0" w:line="240" w:lineRule="auto"/>
      </w:pPr>
      <w:rPr>
        <w:b/>
        <w:bCs/>
        <w:color w:val="FFFFFF" w:themeColor="background1"/>
      </w:rPr>
      <w:tblPr/>
      <w:tcPr>
        <w:shd w:val="clear" w:color="auto" w:fill="D5D6D8" w:themeFill="accent6"/>
      </w:tcPr>
    </w:tblStylePr>
    <w:tblStylePr w:type="lastRow">
      <w:pPr>
        <w:spacing w:before="0" w:after="0" w:line="240" w:lineRule="auto"/>
      </w:pPr>
      <w:rPr>
        <w:b/>
        <w:bCs/>
      </w:rPr>
      <w:tblPr/>
      <w:tcPr>
        <w:tcBorders>
          <w:top w:val="double" w:sz="6" w:space="0" w:color="D5D6D8" w:themeColor="accent6"/>
          <w:left w:val="single" w:sz="8" w:space="0" w:color="D5D6D8" w:themeColor="accent6"/>
          <w:bottom w:val="single" w:sz="8" w:space="0" w:color="D5D6D8" w:themeColor="accent6"/>
          <w:right w:val="single" w:sz="8" w:space="0" w:color="D5D6D8" w:themeColor="accent6"/>
        </w:tcBorders>
      </w:tcPr>
    </w:tblStylePr>
    <w:tblStylePr w:type="firstCol">
      <w:rPr>
        <w:b/>
        <w:bCs/>
      </w:rPr>
    </w:tblStylePr>
    <w:tblStylePr w:type="lastCol">
      <w:rPr>
        <w:b/>
        <w:bCs/>
      </w:rPr>
    </w:tblStylePr>
    <w:tblStylePr w:type="band1Vert">
      <w:tblPr/>
      <w:tcPr>
        <w:tcBorders>
          <w:top w:val="single" w:sz="8" w:space="0" w:color="D5D6D8" w:themeColor="accent6"/>
          <w:left w:val="single" w:sz="8" w:space="0" w:color="D5D6D8" w:themeColor="accent6"/>
          <w:bottom w:val="single" w:sz="8" w:space="0" w:color="D5D6D8" w:themeColor="accent6"/>
          <w:right w:val="single" w:sz="8" w:space="0" w:color="D5D6D8" w:themeColor="accent6"/>
        </w:tcBorders>
      </w:tcPr>
    </w:tblStylePr>
    <w:tblStylePr w:type="band1Horz">
      <w:tblPr/>
      <w:tcPr>
        <w:tcBorders>
          <w:top w:val="single" w:sz="8" w:space="0" w:color="D5D6D8" w:themeColor="accent6"/>
          <w:left w:val="single" w:sz="8" w:space="0" w:color="D5D6D8" w:themeColor="accent6"/>
          <w:bottom w:val="single" w:sz="8" w:space="0" w:color="D5D6D8" w:themeColor="accent6"/>
          <w:right w:val="single" w:sz="8" w:space="0" w:color="D5D6D8" w:themeColor="accent6"/>
        </w:tcBorders>
      </w:tcPr>
    </w:tblStylePr>
  </w:style>
  <w:style w:type="table" w:styleId="LightGrid-Accent6">
    <w:name w:val="Light Grid Accent 6"/>
    <w:basedOn w:val="TableNormal"/>
    <w:uiPriority w:val="62"/>
    <w:rsid w:val="00406522"/>
    <w:pPr>
      <w:spacing w:before="0" w:after="0"/>
    </w:pPr>
    <w:rPr>
      <w:rFonts w:eastAsiaTheme="minorEastAsia"/>
      <w:sz w:val="24"/>
      <w:szCs w:val="24"/>
      <w:lang w:val="en-US"/>
    </w:rPr>
    <w:tblPr>
      <w:tblStyleRowBandSize w:val="1"/>
      <w:tblStyleColBandSize w:val="1"/>
      <w:tblBorders>
        <w:top w:val="single" w:sz="8" w:space="0" w:color="D5D6D8" w:themeColor="accent6"/>
        <w:left w:val="single" w:sz="8" w:space="0" w:color="D5D6D8" w:themeColor="accent6"/>
        <w:bottom w:val="single" w:sz="8" w:space="0" w:color="D5D6D8" w:themeColor="accent6"/>
        <w:right w:val="single" w:sz="8" w:space="0" w:color="D5D6D8" w:themeColor="accent6"/>
        <w:insideH w:val="single" w:sz="8" w:space="0" w:color="D5D6D8" w:themeColor="accent6"/>
        <w:insideV w:val="single" w:sz="8" w:space="0" w:color="D5D6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D6D8" w:themeColor="accent6"/>
          <w:left w:val="single" w:sz="8" w:space="0" w:color="D5D6D8" w:themeColor="accent6"/>
          <w:bottom w:val="single" w:sz="18" w:space="0" w:color="D5D6D8" w:themeColor="accent6"/>
          <w:right w:val="single" w:sz="8" w:space="0" w:color="D5D6D8" w:themeColor="accent6"/>
          <w:insideH w:val="nil"/>
          <w:insideV w:val="single" w:sz="8" w:space="0" w:color="D5D6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D6D8" w:themeColor="accent6"/>
          <w:left w:val="single" w:sz="8" w:space="0" w:color="D5D6D8" w:themeColor="accent6"/>
          <w:bottom w:val="single" w:sz="8" w:space="0" w:color="D5D6D8" w:themeColor="accent6"/>
          <w:right w:val="single" w:sz="8" w:space="0" w:color="D5D6D8" w:themeColor="accent6"/>
          <w:insideH w:val="nil"/>
          <w:insideV w:val="single" w:sz="8" w:space="0" w:color="D5D6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D6D8" w:themeColor="accent6"/>
          <w:left w:val="single" w:sz="8" w:space="0" w:color="D5D6D8" w:themeColor="accent6"/>
          <w:bottom w:val="single" w:sz="8" w:space="0" w:color="D5D6D8" w:themeColor="accent6"/>
          <w:right w:val="single" w:sz="8" w:space="0" w:color="D5D6D8" w:themeColor="accent6"/>
        </w:tcBorders>
      </w:tcPr>
    </w:tblStylePr>
    <w:tblStylePr w:type="band1Vert">
      <w:tblPr/>
      <w:tcPr>
        <w:tcBorders>
          <w:top w:val="single" w:sz="8" w:space="0" w:color="D5D6D8" w:themeColor="accent6"/>
          <w:left w:val="single" w:sz="8" w:space="0" w:color="D5D6D8" w:themeColor="accent6"/>
          <w:bottom w:val="single" w:sz="8" w:space="0" w:color="D5D6D8" w:themeColor="accent6"/>
          <w:right w:val="single" w:sz="8" w:space="0" w:color="D5D6D8" w:themeColor="accent6"/>
        </w:tcBorders>
        <w:shd w:val="clear" w:color="auto" w:fill="F4F4F5" w:themeFill="accent6" w:themeFillTint="3F"/>
      </w:tcPr>
    </w:tblStylePr>
    <w:tblStylePr w:type="band1Horz">
      <w:tblPr/>
      <w:tcPr>
        <w:tcBorders>
          <w:top w:val="single" w:sz="8" w:space="0" w:color="D5D6D8" w:themeColor="accent6"/>
          <w:left w:val="single" w:sz="8" w:space="0" w:color="D5D6D8" w:themeColor="accent6"/>
          <w:bottom w:val="single" w:sz="8" w:space="0" w:color="D5D6D8" w:themeColor="accent6"/>
          <w:right w:val="single" w:sz="8" w:space="0" w:color="D5D6D8" w:themeColor="accent6"/>
          <w:insideV w:val="single" w:sz="8" w:space="0" w:color="D5D6D8" w:themeColor="accent6"/>
        </w:tcBorders>
        <w:shd w:val="clear" w:color="auto" w:fill="F4F4F5" w:themeFill="accent6" w:themeFillTint="3F"/>
      </w:tcPr>
    </w:tblStylePr>
    <w:tblStylePr w:type="band2Horz">
      <w:tblPr/>
      <w:tcPr>
        <w:tcBorders>
          <w:top w:val="single" w:sz="8" w:space="0" w:color="D5D6D8" w:themeColor="accent6"/>
          <w:left w:val="single" w:sz="8" w:space="0" w:color="D5D6D8" w:themeColor="accent6"/>
          <w:bottom w:val="single" w:sz="8" w:space="0" w:color="D5D6D8" w:themeColor="accent6"/>
          <w:right w:val="single" w:sz="8" w:space="0" w:color="D5D6D8" w:themeColor="accent6"/>
          <w:insideV w:val="single" w:sz="8" w:space="0" w:color="D5D6D8" w:themeColor="accent6"/>
        </w:tcBorders>
      </w:tcPr>
    </w:tblStylePr>
  </w:style>
  <w:style w:type="table" w:styleId="MediumShading2-Accent6">
    <w:name w:val="Medium Shading 2 Accent 6"/>
    <w:basedOn w:val="TableNormal"/>
    <w:uiPriority w:val="64"/>
    <w:rsid w:val="00406522"/>
    <w:pPr>
      <w:spacing w:before="0" w:after="0"/>
    </w:pPr>
    <w:rPr>
      <w:rFonts w:eastAsiaTheme="minorEastAsia"/>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D6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D6D8" w:themeFill="accent6"/>
      </w:tcPr>
    </w:tblStylePr>
    <w:tblStylePr w:type="lastCol">
      <w:rPr>
        <w:b/>
        <w:bCs/>
        <w:color w:val="FFFFFF" w:themeColor="background1"/>
      </w:rPr>
      <w:tblPr/>
      <w:tcPr>
        <w:tcBorders>
          <w:left w:val="nil"/>
          <w:right w:val="nil"/>
          <w:insideH w:val="nil"/>
          <w:insideV w:val="nil"/>
        </w:tcBorders>
        <w:shd w:val="clear" w:color="auto" w:fill="D5D6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rsid w:val="00406522"/>
    <w:pPr>
      <w:spacing w:before="0" w:after="0"/>
    </w:pPr>
    <w:rPr>
      <w:rFonts w:eastAsiaTheme="minorEastAsia"/>
      <w:color w:val="FFFFFF" w:themeColor="background1"/>
      <w:sz w:val="24"/>
      <w:szCs w:val="24"/>
      <w:lang w:val="en-US"/>
    </w:rPr>
    <w:tblPr>
      <w:tblStyleRowBandSize w:val="1"/>
      <w:tblStyleColBandSize w:val="1"/>
    </w:tblPr>
    <w:tcPr>
      <w:shd w:val="clear" w:color="auto" w:fill="D5D6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9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D9F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D9FA4" w:themeFill="accent6" w:themeFillShade="BF"/>
      </w:tcPr>
    </w:tblStylePr>
    <w:tblStylePr w:type="band1Vert">
      <w:tblPr/>
      <w:tcPr>
        <w:tcBorders>
          <w:top w:val="nil"/>
          <w:left w:val="nil"/>
          <w:bottom w:val="nil"/>
          <w:right w:val="nil"/>
          <w:insideH w:val="nil"/>
          <w:insideV w:val="nil"/>
        </w:tcBorders>
        <w:shd w:val="clear" w:color="auto" w:fill="9D9FA4" w:themeFill="accent6" w:themeFillShade="BF"/>
      </w:tcPr>
    </w:tblStylePr>
    <w:tblStylePr w:type="band1Horz">
      <w:tblPr/>
      <w:tcPr>
        <w:tcBorders>
          <w:top w:val="nil"/>
          <w:left w:val="nil"/>
          <w:bottom w:val="nil"/>
          <w:right w:val="nil"/>
          <w:insideH w:val="nil"/>
          <w:insideV w:val="nil"/>
        </w:tcBorders>
        <w:shd w:val="clear" w:color="auto" w:fill="9D9FA4" w:themeFill="accent6" w:themeFillShade="BF"/>
      </w:tcPr>
    </w:tblStylePr>
  </w:style>
  <w:style w:type="paragraph" w:customStyle="1" w:styleId="BQSectionHeading">
    <w:name w:val="BQ Section Heading"/>
    <w:next w:val="BQHeading3"/>
    <w:link w:val="BQSectionHeadingChar"/>
    <w:rsid w:val="00406522"/>
    <w:pPr>
      <w:spacing w:before="360" w:after="360"/>
    </w:pPr>
    <w:rPr>
      <w:rFonts w:ascii="Klavika Light" w:eastAsiaTheme="minorEastAsia" w:hAnsi="Klavika Light"/>
      <w:color w:val="413642"/>
      <w:sz w:val="56"/>
      <w:szCs w:val="56"/>
      <w:lang w:val="en-US"/>
    </w:rPr>
  </w:style>
  <w:style w:type="paragraph" w:customStyle="1" w:styleId="BQHeading3">
    <w:name w:val="BQ Heading3"/>
    <w:next w:val="BQTableCopy"/>
    <w:link w:val="BQHeading3Char"/>
    <w:rsid w:val="00406522"/>
    <w:pPr>
      <w:keepNext/>
      <w:numPr>
        <w:ilvl w:val="2"/>
        <w:numId w:val="18"/>
      </w:numPr>
      <w:spacing w:before="120" w:after="120"/>
      <w:outlineLvl w:val="2"/>
    </w:pPr>
    <w:rPr>
      <w:rFonts w:ascii="Calibri Light" w:eastAsiaTheme="minorEastAsia" w:hAnsi="Calibri Light"/>
      <w:color w:val="324851" w:themeColor="accent1"/>
      <w:sz w:val="24"/>
      <w:szCs w:val="28"/>
      <w:lang w:val="en-US"/>
    </w:rPr>
  </w:style>
  <w:style w:type="paragraph" w:customStyle="1" w:styleId="BQTableCopy">
    <w:name w:val="BQ Table Copy"/>
    <w:link w:val="BQTableCopyChar"/>
    <w:rsid w:val="00406522"/>
    <w:pPr>
      <w:spacing w:before="120" w:after="120"/>
    </w:pPr>
    <w:rPr>
      <w:rFonts w:ascii="Calibri Light" w:eastAsiaTheme="minorEastAsia" w:hAnsi="Calibri Light"/>
      <w:color w:val="413642"/>
      <w:sz w:val="20"/>
      <w:szCs w:val="24"/>
      <w:lang w:val="en-US"/>
    </w:rPr>
  </w:style>
  <w:style w:type="paragraph" w:customStyle="1" w:styleId="BQReportCoverTitle">
    <w:name w:val="BQ_Report Cover_Title"/>
    <w:basedOn w:val="Normal"/>
    <w:link w:val="BQReportCoverTitleChar"/>
    <w:rsid w:val="00406522"/>
    <w:pPr>
      <w:spacing w:after="240"/>
    </w:pPr>
    <w:rPr>
      <w:rFonts w:ascii="Klavika Light" w:eastAsiaTheme="minorEastAsia" w:hAnsi="Klavika Light"/>
      <w:caps/>
      <w:color w:val="FFFFFF" w:themeColor="background1"/>
      <w:sz w:val="56"/>
      <w:szCs w:val="96"/>
    </w:rPr>
  </w:style>
  <w:style w:type="paragraph" w:customStyle="1" w:styleId="BQReportCoverSubtitle">
    <w:name w:val="BQ_Report Cover_Subtitle"/>
    <w:basedOn w:val="BQReportCoverTitle"/>
    <w:link w:val="BQReportCoverSubtitleChar"/>
    <w:rsid w:val="00406522"/>
    <w:pPr>
      <w:spacing w:after="840"/>
      <w:ind w:right="4814"/>
    </w:pPr>
    <w:rPr>
      <w:rFonts w:ascii="Calibri Light" w:hAnsi="Calibri Light"/>
      <w:sz w:val="40"/>
      <w:szCs w:val="56"/>
    </w:rPr>
  </w:style>
  <w:style w:type="character" w:customStyle="1" w:styleId="BQReportCoverTitleChar">
    <w:name w:val="BQ_Report Cover_Title Char"/>
    <w:basedOn w:val="DefaultParagraphFont"/>
    <w:link w:val="BQReportCoverTitle"/>
    <w:rsid w:val="00406522"/>
    <w:rPr>
      <w:rFonts w:ascii="Klavika Light" w:eastAsiaTheme="minorEastAsia" w:hAnsi="Klavika Light"/>
      <w:caps/>
      <w:color w:val="FFFFFF" w:themeColor="background1"/>
      <w:sz w:val="56"/>
      <w:szCs w:val="96"/>
    </w:rPr>
  </w:style>
  <w:style w:type="paragraph" w:customStyle="1" w:styleId="BQReportCoverDate">
    <w:name w:val="BQ_Report Cover_Date"/>
    <w:basedOn w:val="Normal"/>
    <w:link w:val="BQReportCoverDateChar"/>
    <w:rsid w:val="00406522"/>
    <w:pPr>
      <w:spacing w:after="240"/>
      <w:ind w:right="4954"/>
    </w:pPr>
    <w:rPr>
      <w:rFonts w:ascii="Calibri Light" w:eastAsiaTheme="minorEastAsia" w:hAnsi="Calibri Light"/>
      <w:b/>
      <w:noProof/>
      <w:color w:val="324851" w:themeColor="accent1"/>
      <w:sz w:val="40"/>
      <w:szCs w:val="40"/>
      <w:lang w:eastAsia="en-AU"/>
    </w:rPr>
  </w:style>
  <w:style w:type="character" w:customStyle="1" w:styleId="BQReportCoverSubtitleChar">
    <w:name w:val="BQ_Report Cover_Subtitle Char"/>
    <w:basedOn w:val="BQReportCoverTitleChar"/>
    <w:link w:val="BQReportCoverSubtitle"/>
    <w:rsid w:val="00406522"/>
    <w:rPr>
      <w:rFonts w:ascii="Calibri Light" w:eastAsiaTheme="minorEastAsia" w:hAnsi="Calibri Light"/>
      <w:caps/>
      <w:color w:val="FFFFFF" w:themeColor="background1"/>
      <w:sz w:val="40"/>
      <w:szCs w:val="56"/>
    </w:rPr>
  </w:style>
  <w:style w:type="paragraph" w:customStyle="1" w:styleId="BQHeading1">
    <w:name w:val="BQ_Heading 1"/>
    <w:basedOn w:val="BQSectionHeading"/>
    <w:link w:val="BQHeading1Char"/>
    <w:rsid w:val="00406522"/>
    <w:pPr>
      <w:numPr>
        <w:numId w:val="18"/>
      </w:numPr>
      <w:spacing w:after="0"/>
    </w:pPr>
    <w:rPr>
      <w:rFonts w:ascii="Calibri Light" w:hAnsi="Calibri Light"/>
      <w:caps/>
      <w:sz w:val="32"/>
    </w:rPr>
  </w:style>
  <w:style w:type="character" w:customStyle="1" w:styleId="BQReportCoverDateChar">
    <w:name w:val="BQ_Report Cover_Date Char"/>
    <w:basedOn w:val="DefaultParagraphFont"/>
    <w:link w:val="BQReportCoverDate"/>
    <w:rsid w:val="00406522"/>
    <w:rPr>
      <w:rFonts w:ascii="Calibri Light" w:eastAsiaTheme="minorEastAsia" w:hAnsi="Calibri Light"/>
      <w:b/>
      <w:noProof/>
      <w:color w:val="324851" w:themeColor="accent1"/>
      <w:sz w:val="40"/>
      <w:szCs w:val="40"/>
      <w:lang w:eastAsia="en-AU"/>
    </w:rPr>
  </w:style>
  <w:style w:type="paragraph" w:customStyle="1" w:styleId="BQHeading2">
    <w:name w:val="BQ_Heading 2"/>
    <w:basedOn w:val="BQHeading3"/>
    <w:link w:val="BQHeading2Char"/>
    <w:rsid w:val="00406522"/>
    <w:pPr>
      <w:numPr>
        <w:ilvl w:val="1"/>
      </w:numPr>
      <w:spacing w:before="160"/>
      <w:ind w:left="851"/>
      <w:outlineLvl w:val="1"/>
    </w:pPr>
    <w:rPr>
      <w:sz w:val="28"/>
    </w:rPr>
  </w:style>
  <w:style w:type="character" w:customStyle="1" w:styleId="BQSectionHeadingChar">
    <w:name w:val="BQ Section Heading Char"/>
    <w:basedOn w:val="DefaultParagraphFont"/>
    <w:link w:val="BQSectionHeading"/>
    <w:rsid w:val="00406522"/>
    <w:rPr>
      <w:rFonts w:ascii="Klavika Light" w:eastAsiaTheme="minorEastAsia" w:hAnsi="Klavika Light"/>
      <w:color w:val="413642"/>
      <w:sz w:val="56"/>
      <w:szCs w:val="56"/>
      <w:lang w:val="en-US"/>
    </w:rPr>
  </w:style>
  <w:style w:type="character" w:customStyle="1" w:styleId="BQHeading1Char">
    <w:name w:val="BQ_Heading 1 Char"/>
    <w:basedOn w:val="BQSectionHeadingChar"/>
    <w:link w:val="BQHeading1"/>
    <w:rsid w:val="00406522"/>
    <w:rPr>
      <w:rFonts w:ascii="Calibri Light" w:eastAsiaTheme="minorEastAsia" w:hAnsi="Calibri Light"/>
      <w:caps/>
      <w:color w:val="413642"/>
      <w:sz w:val="32"/>
      <w:szCs w:val="56"/>
      <w:lang w:val="en-US"/>
    </w:rPr>
  </w:style>
  <w:style w:type="paragraph" w:customStyle="1" w:styleId="BQBody">
    <w:name w:val="BQ_Body"/>
    <w:basedOn w:val="BQTableCopy"/>
    <w:link w:val="BQBodyChar"/>
    <w:rsid w:val="00406522"/>
  </w:style>
  <w:style w:type="character" w:customStyle="1" w:styleId="BQHeading3Char">
    <w:name w:val="BQ Heading3 Char"/>
    <w:basedOn w:val="DefaultParagraphFont"/>
    <w:link w:val="BQHeading3"/>
    <w:rsid w:val="00406522"/>
    <w:rPr>
      <w:rFonts w:ascii="Calibri Light" w:eastAsiaTheme="minorEastAsia" w:hAnsi="Calibri Light"/>
      <w:color w:val="324851" w:themeColor="accent1"/>
      <w:sz w:val="24"/>
      <w:szCs w:val="28"/>
      <w:lang w:val="en-US"/>
    </w:rPr>
  </w:style>
  <w:style w:type="character" w:customStyle="1" w:styleId="BQHeading2Char">
    <w:name w:val="BQ_Heading 2 Char"/>
    <w:basedOn w:val="BQHeading3Char"/>
    <w:link w:val="BQHeading2"/>
    <w:rsid w:val="00406522"/>
    <w:rPr>
      <w:rFonts w:ascii="Calibri Light" w:eastAsiaTheme="minorEastAsia" w:hAnsi="Calibri Light"/>
      <w:color w:val="324851" w:themeColor="accent1"/>
      <w:sz w:val="28"/>
      <w:szCs w:val="28"/>
      <w:lang w:val="en-US"/>
    </w:rPr>
  </w:style>
  <w:style w:type="paragraph" w:customStyle="1" w:styleId="BQTableHeading1">
    <w:name w:val="BQ_Table Heading 1"/>
    <w:basedOn w:val="BQBody"/>
    <w:link w:val="BQTableHeading1Char"/>
    <w:rsid w:val="00406522"/>
    <w:pPr>
      <w:spacing w:before="40" w:after="40"/>
    </w:pPr>
    <w:rPr>
      <w:b/>
      <w:bCs/>
      <w:caps/>
      <w:color w:val="FFFFFF" w:themeColor="background1"/>
      <w:sz w:val="21"/>
      <w:szCs w:val="20"/>
    </w:rPr>
  </w:style>
  <w:style w:type="character" w:customStyle="1" w:styleId="BQTableCopyChar">
    <w:name w:val="BQ Table Copy Char"/>
    <w:basedOn w:val="DefaultParagraphFont"/>
    <w:link w:val="BQTableCopy"/>
    <w:rsid w:val="00406522"/>
    <w:rPr>
      <w:rFonts w:ascii="Calibri Light" w:eastAsiaTheme="minorEastAsia" w:hAnsi="Calibri Light"/>
      <w:color w:val="413642"/>
      <w:sz w:val="20"/>
      <w:szCs w:val="24"/>
      <w:lang w:val="en-US"/>
    </w:rPr>
  </w:style>
  <w:style w:type="character" w:customStyle="1" w:styleId="BQBodyChar">
    <w:name w:val="BQ_Body Char"/>
    <w:basedOn w:val="BQTableCopyChar"/>
    <w:link w:val="BQBody"/>
    <w:rsid w:val="00406522"/>
    <w:rPr>
      <w:rFonts w:ascii="Calibri Light" w:eastAsiaTheme="minorEastAsia" w:hAnsi="Calibri Light"/>
      <w:color w:val="413642"/>
      <w:sz w:val="20"/>
      <w:szCs w:val="24"/>
      <w:lang w:val="en-US"/>
    </w:rPr>
  </w:style>
  <w:style w:type="paragraph" w:customStyle="1" w:styleId="BQTableHeading2">
    <w:name w:val="BQ_Table Heading 2"/>
    <w:basedOn w:val="Normal"/>
    <w:link w:val="BQTableHeading2Char"/>
    <w:rsid w:val="00406522"/>
    <w:pPr>
      <w:spacing w:before="20" w:after="20"/>
    </w:pPr>
    <w:rPr>
      <w:rFonts w:ascii="Calibri Light" w:eastAsiaTheme="minorEastAsia" w:hAnsi="Calibri Light"/>
      <w:szCs w:val="24"/>
    </w:rPr>
  </w:style>
  <w:style w:type="character" w:customStyle="1" w:styleId="BQTableHeading1Char">
    <w:name w:val="BQ_Table Heading 1 Char"/>
    <w:basedOn w:val="BQBodyChar"/>
    <w:link w:val="BQTableHeading1"/>
    <w:rsid w:val="00406522"/>
    <w:rPr>
      <w:rFonts w:ascii="Calibri Light" w:eastAsiaTheme="minorEastAsia" w:hAnsi="Calibri Light"/>
      <w:b/>
      <w:bCs/>
      <w:caps/>
      <w:color w:val="FFFFFF" w:themeColor="background1"/>
      <w:sz w:val="21"/>
      <w:szCs w:val="20"/>
      <w:lang w:val="en-US"/>
    </w:rPr>
  </w:style>
  <w:style w:type="paragraph" w:customStyle="1" w:styleId="BQBullet">
    <w:name w:val="BQ_Bullet"/>
    <w:basedOn w:val="BQTableCopy"/>
    <w:link w:val="BQBulletChar"/>
    <w:rsid w:val="00406522"/>
    <w:pPr>
      <w:numPr>
        <w:numId w:val="12"/>
      </w:numPr>
    </w:pPr>
  </w:style>
  <w:style w:type="character" w:customStyle="1" w:styleId="BQTableHeading2Char">
    <w:name w:val="BQ_Table Heading 2 Char"/>
    <w:basedOn w:val="DefaultParagraphFont"/>
    <w:link w:val="BQTableHeading2"/>
    <w:rsid w:val="00406522"/>
    <w:rPr>
      <w:rFonts w:ascii="Calibri Light" w:eastAsiaTheme="minorEastAsia" w:hAnsi="Calibri Light"/>
      <w:sz w:val="20"/>
      <w:szCs w:val="24"/>
    </w:rPr>
  </w:style>
  <w:style w:type="paragraph" w:customStyle="1" w:styleId="BQGraphHeading">
    <w:name w:val="BQ_Graph Heading"/>
    <w:basedOn w:val="BQTableCopy"/>
    <w:link w:val="BQGraphHeadingChar"/>
    <w:rsid w:val="00406522"/>
    <w:pPr>
      <w:spacing w:before="0" w:after="0"/>
    </w:pPr>
    <w:rPr>
      <w:color w:val="DE7C00"/>
      <w:szCs w:val="20"/>
    </w:rPr>
  </w:style>
  <w:style w:type="character" w:customStyle="1" w:styleId="BQBulletChar">
    <w:name w:val="BQ_Bullet Char"/>
    <w:basedOn w:val="BQTableCopyChar"/>
    <w:link w:val="BQBullet"/>
    <w:rsid w:val="00406522"/>
    <w:rPr>
      <w:rFonts w:ascii="Calibri Light" w:eastAsiaTheme="minorEastAsia" w:hAnsi="Calibri Light"/>
      <w:color w:val="413642"/>
      <w:sz w:val="20"/>
      <w:szCs w:val="24"/>
      <w:lang w:val="en-US"/>
    </w:rPr>
  </w:style>
  <w:style w:type="character" w:customStyle="1" w:styleId="BQGraphHeadingChar">
    <w:name w:val="BQ_Graph Heading Char"/>
    <w:basedOn w:val="BQTableCopyChar"/>
    <w:link w:val="BQGraphHeading"/>
    <w:rsid w:val="00406522"/>
    <w:rPr>
      <w:rFonts w:ascii="Calibri Light" w:eastAsiaTheme="minorEastAsia" w:hAnsi="Calibri Light"/>
      <w:color w:val="DE7C00"/>
      <w:sz w:val="20"/>
      <w:szCs w:val="20"/>
      <w:lang w:val="en-US"/>
    </w:rPr>
  </w:style>
  <w:style w:type="character" w:styleId="HTMLCite">
    <w:name w:val="HTML Cite"/>
    <w:basedOn w:val="DefaultParagraphFont"/>
    <w:uiPriority w:val="99"/>
    <w:semiHidden/>
    <w:rsid w:val="00406522"/>
    <w:rPr>
      <w:i/>
      <w:iCs/>
    </w:rPr>
  </w:style>
  <w:style w:type="paragraph" w:customStyle="1" w:styleId="TOCTitle">
    <w:name w:val="TOC Title"/>
    <w:link w:val="TOCTitleChar"/>
    <w:qFormat/>
    <w:rsid w:val="00406522"/>
    <w:pPr>
      <w:spacing w:before="120" w:after="240"/>
    </w:pPr>
    <w:rPr>
      <w:rFonts w:ascii="Calibri Light" w:eastAsiaTheme="minorEastAsia" w:hAnsi="Calibri Light"/>
      <w:caps/>
      <w:noProof/>
      <w:color w:val="413642"/>
      <w:sz w:val="32"/>
      <w:szCs w:val="56"/>
      <w:lang w:val="en-US" w:eastAsia="en-AU"/>
    </w:rPr>
  </w:style>
  <w:style w:type="character" w:customStyle="1" w:styleId="TOCTitleChar">
    <w:name w:val="TOC Title Char"/>
    <w:basedOn w:val="BQHeading1Char"/>
    <w:link w:val="TOCTitle"/>
    <w:rsid w:val="00406522"/>
    <w:rPr>
      <w:rFonts w:ascii="Calibri Light" w:eastAsiaTheme="minorEastAsia" w:hAnsi="Calibri Light"/>
      <w:caps/>
      <w:noProof/>
      <w:color w:val="413642"/>
      <w:sz w:val="32"/>
      <w:szCs w:val="56"/>
      <w:lang w:val="en-US" w:eastAsia="en-AU"/>
    </w:rPr>
  </w:style>
  <w:style w:type="paragraph" w:customStyle="1" w:styleId="PageNumber1">
    <w:name w:val="Page Number1"/>
    <w:basedOn w:val="Footer"/>
    <w:rsid w:val="00406522"/>
    <w:pPr>
      <w:framePr w:w="498" w:wrap="around" w:vAnchor="text" w:hAnchor="page" w:x="1135" w:y="39"/>
      <w:pBdr>
        <w:top w:val="none" w:sz="0" w:space="0" w:color="auto"/>
      </w:pBdr>
      <w:tabs>
        <w:tab w:val="clear" w:pos="9639"/>
        <w:tab w:val="center" w:pos="4320"/>
        <w:tab w:val="right" w:pos="8640"/>
      </w:tabs>
    </w:pPr>
    <w:rPr>
      <w:rFonts w:ascii="Calibri Light" w:eastAsiaTheme="minorEastAsia" w:hAnsi="Calibri Light"/>
      <w:caps w:val="0"/>
      <w:noProof w:val="0"/>
      <w:color w:val="434343"/>
      <w:sz w:val="18"/>
      <w:szCs w:val="18"/>
      <w:lang w:eastAsia="en-US"/>
    </w:rPr>
  </w:style>
  <w:style w:type="paragraph" w:customStyle="1" w:styleId="BQTableHeading1option2">
    <w:name w:val="BQ_Table Heading 1_option 2"/>
    <w:basedOn w:val="BodyText"/>
    <w:next w:val="BodyText"/>
    <w:rsid w:val="00406522"/>
    <w:pPr>
      <w:jc w:val="center"/>
    </w:pPr>
    <w:rPr>
      <w:rFonts w:ascii="Calibri Light" w:hAnsi="Calibri Light"/>
      <w:b/>
      <w:color w:val="434343"/>
      <w:szCs w:val="20"/>
    </w:rPr>
  </w:style>
  <w:style w:type="paragraph" w:customStyle="1" w:styleId="BQBodyCopy">
    <w:name w:val="BQ Body Copy"/>
    <w:link w:val="BQBodyCopyChar"/>
    <w:rsid w:val="00406522"/>
    <w:pPr>
      <w:spacing w:before="120" w:after="120"/>
    </w:pPr>
    <w:rPr>
      <w:rFonts w:ascii="Calibri Light" w:eastAsiaTheme="minorEastAsia" w:hAnsi="Calibri Light"/>
      <w:color w:val="413642"/>
      <w:sz w:val="20"/>
      <w:szCs w:val="24"/>
      <w:lang w:val="en-US"/>
    </w:rPr>
  </w:style>
  <w:style w:type="character" w:customStyle="1" w:styleId="BQBodyCopyChar">
    <w:name w:val="BQ Body Copy Char"/>
    <w:basedOn w:val="DefaultParagraphFont"/>
    <w:link w:val="BQBodyCopy"/>
    <w:rsid w:val="00406522"/>
    <w:rPr>
      <w:rFonts w:ascii="Calibri Light" w:eastAsiaTheme="minorEastAsia" w:hAnsi="Calibri Light"/>
      <w:color w:val="413642"/>
      <w:sz w:val="20"/>
      <w:szCs w:val="24"/>
      <w:lang w:val="en-US"/>
    </w:rPr>
  </w:style>
  <w:style w:type="paragraph" w:customStyle="1" w:styleId="Default">
    <w:name w:val="Default"/>
    <w:rsid w:val="00406522"/>
    <w:pPr>
      <w:autoSpaceDE w:val="0"/>
      <w:autoSpaceDN w:val="0"/>
      <w:adjustRightInd w:val="0"/>
      <w:spacing w:before="0" w:after="0"/>
    </w:pPr>
    <w:rPr>
      <w:rFonts w:ascii="Arial" w:hAnsi="Arial" w:cs="Arial"/>
      <w:color w:val="000000"/>
      <w:sz w:val="24"/>
      <w:szCs w:val="24"/>
    </w:rPr>
  </w:style>
  <w:style w:type="paragraph" w:customStyle="1" w:styleId="AComment">
    <w:name w:val="A_Comment"/>
    <w:basedOn w:val="BQBodyCopy"/>
    <w:link w:val="ACommentChar"/>
    <w:rsid w:val="00406522"/>
    <w:rPr>
      <w:color w:val="414042" w:themeColor="text2"/>
    </w:rPr>
  </w:style>
  <w:style w:type="paragraph" w:customStyle="1" w:styleId="ABullet">
    <w:name w:val="A_Bullet"/>
    <w:basedOn w:val="BQBullet"/>
    <w:link w:val="ABulletChar"/>
    <w:rsid w:val="00406522"/>
    <w:pPr>
      <w:numPr>
        <w:numId w:val="14"/>
      </w:numPr>
    </w:pPr>
  </w:style>
  <w:style w:type="character" w:customStyle="1" w:styleId="ACommentChar">
    <w:name w:val="A_Comment Char"/>
    <w:basedOn w:val="BQBodyCopyChar"/>
    <w:link w:val="AComment"/>
    <w:rsid w:val="00406522"/>
    <w:rPr>
      <w:rFonts w:ascii="Calibri Light" w:eastAsiaTheme="minorEastAsia" w:hAnsi="Calibri Light"/>
      <w:color w:val="414042" w:themeColor="text2"/>
      <w:sz w:val="20"/>
      <w:szCs w:val="24"/>
      <w:lang w:val="en-US"/>
    </w:rPr>
  </w:style>
  <w:style w:type="character" w:customStyle="1" w:styleId="ABulletChar">
    <w:name w:val="A_Bullet Char"/>
    <w:basedOn w:val="BQBulletChar"/>
    <w:link w:val="ABullet"/>
    <w:rsid w:val="00406522"/>
    <w:rPr>
      <w:rFonts w:ascii="Calibri Light" w:eastAsiaTheme="minorEastAsia" w:hAnsi="Calibri Light"/>
      <w:color w:val="413642"/>
      <w:sz w:val="20"/>
      <w:szCs w:val="24"/>
      <w:lang w:val="en-US"/>
    </w:rPr>
  </w:style>
  <w:style w:type="paragraph" w:styleId="NormalWeb">
    <w:name w:val="Normal (Web)"/>
    <w:basedOn w:val="Normal"/>
    <w:uiPriority w:val="99"/>
    <w:unhideWhenUsed/>
    <w:rsid w:val="0040652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Bullett">
    <w:name w:val="Body Bullett"/>
    <w:basedOn w:val="Normal"/>
    <w:rsid w:val="00406522"/>
    <w:pPr>
      <w:numPr>
        <w:ilvl w:val="1"/>
        <w:numId w:val="15"/>
      </w:numPr>
      <w:spacing w:before="40"/>
    </w:pPr>
    <w:rPr>
      <w:rFonts w:ascii="Verdana" w:eastAsia="Arial Unicode MS" w:hAnsi="Verdana" w:cs="Times New Roman"/>
      <w:szCs w:val="20"/>
    </w:rPr>
  </w:style>
  <w:style w:type="paragraph" w:customStyle="1" w:styleId="CommentaryDTFBullet">
    <w:name w:val="Commentary DTF Bullet"/>
    <w:basedOn w:val="BodyBullett"/>
    <w:rsid w:val="00406522"/>
    <w:pPr>
      <w:numPr>
        <w:ilvl w:val="0"/>
        <w:numId w:val="0"/>
      </w:numPr>
    </w:pPr>
    <w:rPr>
      <w:color w:val="FF0000"/>
    </w:rPr>
  </w:style>
  <w:style w:type="character" w:styleId="CommentReference">
    <w:name w:val="annotation reference"/>
    <w:basedOn w:val="DefaultParagraphFont"/>
    <w:uiPriority w:val="99"/>
    <w:semiHidden/>
    <w:unhideWhenUsed/>
    <w:rsid w:val="00406522"/>
    <w:rPr>
      <w:sz w:val="16"/>
      <w:szCs w:val="16"/>
    </w:rPr>
  </w:style>
  <w:style w:type="paragraph" w:styleId="CommentText">
    <w:name w:val="annotation text"/>
    <w:basedOn w:val="Normal"/>
    <w:link w:val="CommentTextChar"/>
    <w:uiPriority w:val="99"/>
    <w:unhideWhenUsed/>
    <w:rsid w:val="00406522"/>
    <w:rPr>
      <w:rFonts w:eastAsiaTheme="minorEastAsia"/>
      <w:szCs w:val="20"/>
      <w:lang w:val="en-US"/>
    </w:rPr>
  </w:style>
  <w:style w:type="character" w:customStyle="1" w:styleId="CommentTextChar">
    <w:name w:val="Comment Text Char"/>
    <w:basedOn w:val="DefaultParagraphFont"/>
    <w:link w:val="CommentText"/>
    <w:uiPriority w:val="99"/>
    <w:rsid w:val="00406522"/>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06522"/>
    <w:rPr>
      <w:b/>
      <w:bCs/>
    </w:rPr>
  </w:style>
  <w:style w:type="character" w:customStyle="1" w:styleId="CommentSubjectChar">
    <w:name w:val="Comment Subject Char"/>
    <w:basedOn w:val="CommentTextChar"/>
    <w:link w:val="CommentSubject"/>
    <w:uiPriority w:val="99"/>
    <w:semiHidden/>
    <w:rsid w:val="00406522"/>
    <w:rPr>
      <w:rFonts w:eastAsiaTheme="minorEastAsia"/>
      <w:b/>
      <w:bCs/>
      <w:sz w:val="20"/>
      <w:szCs w:val="20"/>
      <w:lang w:val="en-US"/>
    </w:rPr>
  </w:style>
  <w:style w:type="paragraph" w:customStyle="1" w:styleId="9TableText">
    <w:name w:val="9. Table Text"/>
    <w:basedOn w:val="Normal"/>
    <w:rsid w:val="00406522"/>
    <w:pPr>
      <w:numPr>
        <w:numId w:val="13"/>
      </w:numPr>
      <w:spacing w:before="60" w:after="60"/>
    </w:pPr>
    <w:rPr>
      <w:rFonts w:ascii="Arial" w:eastAsia="Calibri" w:hAnsi="Arial" w:cs="Arial"/>
      <w:color w:val="000000"/>
    </w:rPr>
  </w:style>
  <w:style w:type="paragraph" w:customStyle="1" w:styleId="9aTableHeading">
    <w:name w:val="9a. Table Heading"/>
    <w:basedOn w:val="9TableText"/>
    <w:rsid w:val="00406522"/>
    <w:pPr>
      <w:numPr>
        <w:ilvl w:val="1"/>
      </w:numPr>
      <w:jc w:val="center"/>
    </w:pPr>
  </w:style>
  <w:style w:type="paragraph" w:customStyle="1" w:styleId="9cTabletextsubparagraphnumbered">
    <w:name w:val="9c. Table text sub paragraph (numbered)"/>
    <w:basedOn w:val="Normal"/>
    <w:rsid w:val="00406522"/>
    <w:pPr>
      <w:tabs>
        <w:tab w:val="num" w:pos="851"/>
      </w:tabs>
      <w:spacing w:before="60" w:after="60"/>
      <w:ind w:left="851" w:hanging="567"/>
    </w:pPr>
    <w:rPr>
      <w:rFonts w:ascii="Arial" w:eastAsia="Calibri" w:hAnsi="Arial" w:cs="Times New Roman"/>
      <w:color w:val="000000"/>
    </w:rPr>
  </w:style>
  <w:style w:type="paragraph" w:customStyle="1" w:styleId="BQBullet0">
    <w:name w:val="BQ Bullet"/>
    <w:basedOn w:val="BQBodyCopy"/>
    <w:link w:val="BQBulletChar0"/>
    <w:rsid w:val="00406522"/>
    <w:pPr>
      <w:ind w:left="720" w:hanging="360"/>
    </w:pPr>
  </w:style>
  <w:style w:type="character" w:customStyle="1" w:styleId="BQBulletChar0">
    <w:name w:val="BQ Bullet Char"/>
    <w:basedOn w:val="BQBodyCopyChar"/>
    <w:link w:val="BQBullet0"/>
    <w:rsid w:val="00406522"/>
    <w:rPr>
      <w:rFonts w:ascii="Calibri Light" w:eastAsiaTheme="minorEastAsia" w:hAnsi="Calibri Light"/>
      <w:color w:val="413642"/>
      <w:sz w:val="20"/>
      <w:szCs w:val="24"/>
      <w:lang w:val="en-US"/>
    </w:rPr>
  </w:style>
  <w:style w:type="character" w:customStyle="1" w:styleId="ListParagraphChar">
    <w:name w:val="List Paragraph Char"/>
    <w:basedOn w:val="DefaultParagraphFont"/>
    <w:link w:val="ListParagraph0"/>
    <w:uiPriority w:val="34"/>
    <w:rsid w:val="00406522"/>
    <w:rPr>
      <w:rFonts w:ascii="Gotham Thin" w:eastAsia="Times New Roman" w:hAnsi="Gotham Thin" w:cs="Times New Roman"/>
      <w:sz w:val="20"/>
      <w:szCs w:val="24"/>
      <w:lang w:eastAsia="en-AU"/>
    </w:rPr>
  </w:style>
  <w:style w:type="table" w:customStyle="1" w:styleId="TableGrid1">
    <w:name w:val="Table Grid1"/>
    <w:basedOn w:val="TableNormal"/>
    <w:next w:val="TableGrid"/>
    <w:uiPriority w:val="39"/>
    <w:rsid w:val="00406522"/>
    <w:pPr>
      <w:spacing w:before="0" w:after="0"/>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Qtopofpage">
    <w:name w:val="BQ top of page"/>
    <w:basedOn w:val="BQBody"/>
    <w:rsid w:val="00406522"/>
    <w:pPr>
      <w:pageBreakBefore/>
    </w:pPr>
    <w:rPr>
      <w:sz w:val="36"/>
      <w:szCs w:val="36"/>
    </w:rPr>
  </w:style>
  <w:style w:type="paragraph" w:customStyle="1" w:styleId="calloutbox">
    <w:name w:val="call out box"/>
    <w:basedOn w:val="BQBody"/>
    <w:link w:val="calloutboxChar"/>
    <w:rsid w:val="00406522"/>
    <w:pPr>
      <w:pBdr>
        <w:top w:val="single" w:sz="18" w:space="8" w:color="DE7C00"/>
        <w:left w:val="single" w:sz="18" w:space="8" w:color="DE7C00"/>
        <w:bottom w:val="single" w:sz="18" w:space="8" w:color="DE7C00"/>
        <w:right w:val="single" w:sz="18" w:space="8" w:color="DE7C00"/>
      </w:pBdr>
      <w:spacing w:before="240" w:after="240"/>
      <w:ind w:left="567" w:right="567"/>
      <w:contextualSpacing/>
    </w:pPr>
  </w:style>
  <w:style w:type="character" w:customStyle="1" w:styleId="calloutboxChar">
    <w:name w:val="call out box Char"/>
    <w:basedOn w:val="BQBodyChar"/>
    <w:link w:val="calloutbox"/>
    <w:rsid w:val="00406522"/>
    <w:rPr>
      <w:rFonts w:ascii="Calibri Light" w:eastAsiaTheme="minorEastAsia" w:hAnsi="Calibri Light"/>
      <w:color w:val="413642"/>
      <w:sz w:val="20"/>
      <w:szCs w:val="24"/>
      <w:lang w:val="en-US"/>
    </w:rPr>
  </w:style>
  <w:style w:type="paragraph" w:styleId="EndnoteText">
    <w:name w:val="endnote text"/>
    <w:basedOn w:val="Normal"/>
    <w:link w:val="EndnoteTextChar"/>
    <w:uiPriority w:val="99"/>
    <w:unhideWhenUsed/>
    <w:qFormat/>
    <w:rsid w:val="00406522"/>
    <w:rPr>
      <w:rFonts w:eastAsiaTheme="minorEastAsia"/>
      <w:szCs w:val="20"/>
    </w:rPr>
  </w:style>
  <w:style w:type="character" w:customStyle="1" w:styleId="EndnoteTextChar">
    <w:name w:val="Endnote Text Char"/>
    <w:basedOn w:val="DefaultParagraphFont"/>
    <w:link w:val="EndnoteText"/>
    <w:uiPriority w:val="99"/>
    <w:rsid w:val="00406522"/>
    <w:rPr>
      <w:rFonts w:eastAsiaTheme="minorEastAsia"/>
      <w:sz w:val="20"/>
      <w:szCs w:val="20"/>
    </w:rPr>
  </w:style>
  <w:style w:type="character" w:styleId="Strong">
    <w:name w:val="Strong"/>
    <w:basedOn w:val="DefaultParagraphFont"/>
    <w:uiPriority w:val="22"/>
    <w:qFormat/>
    <w:rsid w:val="002E6048"/>
    <w:rPr>
      <w:rFonts w:ascii="Gotham" w:hAnsi="Gotham"/>
      <w:b/>
      <w:bCs/>
    </w:rPr>
  </w:style>
  <w:style w:type="paragraph" w:customStyle="1" w:styleId="Sections">
    <w:name w:val="Sections"/>
    <w:basedOn w:val="BodyTextIndent3"/>
    <w:rsid w:val="00406522"/>
    <w:pPr>
      <w:ind w:left="1080"/>
    </w:pPr>
  </w:style>
  <w:style w:type="paragraph" w:styleId="BodyTextIndent3">
    <w:name w:val="Body Text Indent 3"/>
    <w:basedOn w:val="Normal"/>
    <w:link w:val="BodyTextIndent3Char"/>
    <w:uiPriority w:val="99"/>
    <w:semiHidden/>
    <w:unhideWhenUsed/>
    <w:rsid w:val="00406522"/>
    <w:pPr>
      <w:spacing w:after="120"/>
      <w:ind w:left="283"/>
    </w:pPr>
    <w:rPr>
      <w:rFonts w:eastAsiaTheme="minorEastAsia"/>
      <w:sz w:val="16"/>
      <w:szCs w:val="16"/>
    </w:rPr>
  </w:style>
  <w:style w:type="character" w:customStyle="1" w:styleId="BodyTextIndent3Char">
    <w:name w:val="Body Text Indent 3 Char"/>
    <w:basedOn w:val="DefaultParagraphFont"/>
    <w:link w:val="BodyTextIndent3"/>
    <w:uiPriority w:val="99"/>
    <w:semiHidden/>
    <w:rsid w:val="00406522"/>
    <w:rPr>
      <w:rFonts w:eastAsiaTheme="minorEastAsia"/>
      <w:sz w:val="16"/>
      <w:szCs w:val="16"/>
    </w:rPr>
  </w:style>
  <w:style w:type="paragraph" w:customStyle="1" w:styleId="BQbullet2">
    <w:name w:val="BQ bullet 2"/>
    <w:basedOn w:val="BQBullet"/>
    <w:rsid w:val="00406522"/>
    <w:pPr>
      <w:numPr>
        <w:ilvl w:val="1"/>
      </w:numPr>
    </w:pPr>
  </w:style>
  <w:style w:type="paragraph" w:customStyle="1" w:styleId="BQnumberedbullet">
    <w:name w:val="BQ numbered bullet"/>
    <w:basedOn w:val="BQBody"/>
    <w:rsid w:val="00406522"/>
    <w:pPr>
      <w:numPr>
        <w:numId w:val="16"/>
      </w:numPr>
      <w:tabs>
        <w:tab w:val="num" w:pos="1134"/>
      </w:tabs>
      <w:ind w:left="1134" w:hanging="1134"/>
    </w:pPr>
  </w:style>
  <w:style w:type="paragraph" w:customStyle="1" w:styleId="BQNumberedPara">
    <w:name w:val="BQ Numbered Para"/>
    <w:basedOn w:val="BQBody"/>
    <w:rsid w:val="00406522"/>
    <w:pPr>
      <w:ind w:left="426" w:hanging="426"/>
    </w:pPr>
  </w:style>
  <w:style w:type="paragraph" w:customStyle="1" w:styleId="BQsections">
    <w:name w:val="BQ sections"/>
    <w:basedOn w:val="BQnumberedbullet"/>
    <w:rsid w:val="00406522"/>
    <w:pPr>
      <w:numPr>
        <w:numId w:val="17"/>
      </w:numPr>
      <w:tabs>
        <w:tab w:val="num" w:pos="397"/>
      </w:tabs>
      <w:ind w:left="397" w:hanging="284"/>
    </w:pPr>
  </w:style>
  <w:style w:type="character" w:styleId="Emphasis">
    <w:name w:val="Emphasis"/>
    <w:basedOn w:val="DefaultParagraphFont"/>
    <w:uiPriority w:val="20"/>
    <w:qFormat/>
    <w:rsid w:val="002E6048"/>
    <w:rPr>
      <w:rFonts w:ascii="Gotham" w:hAnsi="Gotham"/>
      <w:i/>
      <w:iCs/>
    </w:rPr>
  </w:style>
  <w:style w:type="paragraph" w:customStyle="1" w:styleId="BQletteredbullet">
    <w:name w:val="BQ lettered bullet"/>
    <w:rsid w:val="00406522"/>
    <w:pPr>
      <w:numPr>
        <w:numId w:val="19"/>
      </w:numPr>
      <w:spacing w:before="120" w:after="120"/>
      <w:ind w:hanging="720"/>
    </w:pPr>
    <w:rPr>
      <w:rFonts w:ascii="Calibri Light" w:eastAsiaTheme="minorEastAsia" w:hAnsi="Calibri Light"/>
      <w:lang w:val="en-US"/>
    </w:rPr>
  </w:style>
  <w:style w:type="paragraph" w:styleId="Revision">
    <w:name w:val="Revision"/>
    <w:hidden/>
    <w:uiPriority w:val="99"/>
    <w:semiHidden/>
    <w:rsid w:val="00406522"/>
    <w:pPr>
      <w:spacing w:before="0" w:after="0"/>
    </w:pPr>
    <w:rPr>
      <w:rFonts w:eastAsiaTheme="minorEastAsia"/>
      <w:sz w:val="24"/>
      <w:szCs w:val="24"/>
    </w:rPr>
  </w:style>
  <w:style w:type="paragraph" w:customStyle="1" w:styleId="Contentslistheading1">
    <w:name w:val="Contents list heading 1"/>
    <w:basedOn w:val="BQHeading1"/>
    <w:rsid w:val="00406522"/>
    <w:pPr>
      <w:numPr>
        <w:numId w:val="20"/>
      </w:numPr>
      <w:ind w:left="360"/>
    </w:pPr>
  </w:style>
  <w:style w:type="paragraph" w:customStyle="1" w:styleId="ContentsListHeading2">
    <w:name w:val="Contents List Heading 2"/>
    <w:basedOn w:val="Contentslistheading1"/>
    <w:rsid w:val="00406522"/>
  </w:style>
  <w:style w:type="table" w:styleId="PlainTable1">
    <w:name w:val="Plain Table 1"/>
    <w:basedOn w:val="TableNormal"/>
    <w:uiPriority w:val="41"/>
    <w:rsid w:val="00B502E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link w:val="Caption"/>
    <w:uiPriority w:val="35"/>
    <w:rsid w:val="007E5711"/>
    <w:rPr>
      <w:b/>
    </w:rPr>
  </w:style>
  <w:style w:type="paragraph" w:customStyle="1" w:styleId="BodyText1">
    <w:name w:val="Body Text1"/>
    <w:basedOn w:val="BodyText"/>
    <w:link w:val="BodytextChar0"/>
    <w:qFormat/>
    <w:rsid w:val="002E6048"/>
    <w:pPr>
      <w:keepLines/>
      <w:spacing w:before="0" w:line="240" w:lineRule="auto"/>
      <w:jc w:val="both"/>
    </w:pPr>
    <w:rPr>
      <w:rFonts w:ascii="Gotham" w:hAnsi="Gotham"/>
      <w:lang w:val="en"/>
    </w:rPr>
  </w:style>
  <w:style w:type="paragraph" w:customStyle="1" w:styleId="Bulletpoints">
    <w:name w:val="Bullet points"/>
    <w:basedOn w:val="BodyText"/>
    <w:rsid w:val="007E5711"/>
    <w:pPr>
      <w:keepLines/>
      <w:numPr>
        <w:numId w:val="21"/>
      </w:numPr>
      <w:spacing w:before="0" w:line="240" w:lineRule="auto"/>
      <w:jc w:val="both"/>
    </w:pPr>
    <w:rPr>
      <w:rFonts w:ascii="Arial" w:hAnsi="Arial" w:cs="Arial"/>
      <w:szCs w:val="22"/>
      <w:lang w:val="en"/>
    </w:rPr>
  </w:style>
  <w:style w:type="character" w:customStyle="1" w:styleId="BodytextChar0">
    <w:name w:val="Body text Char"/>
    <w:basedOn w:val="BodyTextChar"/>
    <w:link w:val="BodyText1"/>
    <w:rsid w:val="002E6048"/>
    <w:rPr>
      <w:rFonts w:ascii="Gotham" w:eastAsia="Times New Roman" w:hAnsi="Gotham" w:cs="Times New Roman"/>
      <w:sz w:val="20"/>
      <w:szCs w:val="24"/>
      <w:lang w:val="en" w:eastAsia="en-AU"/>
    </w:rPr>
  </w:style>
  <w:style w:type="paragraph" w:customStyle="1" w:styleId="NormalHeader">
    <w:name w:val="Normal Header"/>
    <w:basedOn w:val="BodyText"/>
    <w:qFormat/>
    <w:rsid w:val="007E5711"/>
    <w:pPr>
      <w:spacing w:before="0" w:line="240" w:lineRule="auto"/>
    </w:pPr>
    <w:rPr>
      <w:rFonts w:ascii="Arial" w:hAnsi="Arial"/>
      <w:szCs w:val="20"/>
    </w:rPr>
  </w:style>
  <w:style w:type="paragraph" w:styleId="NoSpacing">
    <w:name w:val="No Spacing"/>
    <w:uiPriority w:val="1"/>
    <w:qFormat/>
    <w:rsid w:val="00457B03"/>
    <w:pPr>
      <w:spacing w:before="0" w:after="200" w:line="276" w:lineRule="auto"/>
    </w:pPr>
    <w:rPr>
      <w:rFonts w:ascii="Public Sans" w:hAnsi="Public Sans"/>
      <w:sz w:val="24"/>
      <w:szCs w:val="24"/>
    </w:rPr>
  </w:style>
  <w:style w:type="paragraph" w:customStyle="1" w:styleId="Bodytextnumbered">
    <w:name w:val="Body text numbered"/>
    <w:basedOn w:val="Heading1"/>
    <w:qFormat/>
    <w:rsid w:val="00E00EE4"/>
    <w:pPr>
      <w:keepNext w:val="0"/>
      <w:keepLines w:val="0"/>
      <w:pageBreakBefore w:val="0"/>
      <w:widowControl/>
      <w:tabs>
        <w:tab w:val="num" w:pos="454"/>
      </w:tabs>
      <w:spacing w:before="200" w:after="0" w:line="320" w:lineRule="atLeast"/>
      <w:ind w:left="454" w:hanging="454"/>
    </w:pPr>
    <w:rPr>
      <w:rFonts w:ascii="Arial" w:hAnsi="Arial" w:cs="Times New Roman"/>
      <w:bCs w:val="0"/>
      <w:sz w:val="22"/>
      <w:szCs w:val="22"/>
      <w:lang w:eastAsia="en-US"/>
    </w:rPr>
  </w:style>
  <w:style w:type="character" w:styleId="EndnoteReference">
    <w:name w:val="endnote reference"/>
    <w:aliases w:val="QUOTE"/>
    <w:uiPriority w:val="99"/>
    <w:unhideWhenUsed/>
    <w:qFormat/>
    <w:rsid w:val="00F42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6729">
      <w:bodyDiv w:val="1"/>
      <w:marLeft w:val="0"/>
      <w:marRight w:val="0"/>
      <w:marTop w:val="0"/>
      <w:marBottom w:val="0"/>
      <w:divBdr>
        <w:top w:val="none" w:sz="0" w:space="0" w:color="auto"/>
        <w:left w:val="none" w:sz="0" w:space="0" w:color="auto"/>
        <w:bottom w:val="none" w:sz="0" w:space="0" w:color="auto"/>
        <w:right w:val="none" w:sz="0" w:space="0" w:color="auto"/>
      </w:divBdr>
      <w:divsChild>
        <w:div w:id="342972692">
          <w:marLeft w:val="0"/>
          <w:marRight w:val="0"/>
          <w:marTop w:val="0"/>
          <w:marBottom w:val="0"/>
          <w:divBdr>
            <w:top w:val="none" w:sz="0" w:space="0" w:color="auto"/>
            <w:left w:val="none" w:sz="0" w:space="0" w:color="auto"/>
            <w:bottom w:val="none" w:sz="0" w:space="0" w:color="auto"/>
            <w:right w:val="none" w:sz="0" w:space="0" w:color="auto"/>
          </w:divBdr>
          <w:divsChild>
            <w:div w:id="679703560">
              <w:marLeft w:val="0"/>
              <w:marRight w:val="0"/>
              <w:marTop w:val="0"/>
              <w:marBottom w:val="0"/>
              <w:divBdr>
                <w:top w:val="none" w:sz="0" w:space="0" w:color="auto"/>
                <w:left w:val="none" w:sz="0" w:space="0" w:color="auto"/>
                <w:bottom w:val="none" w:sz="0" w:space="0" w:color="auto"/>
                <w:right w:val="none" w:sz="0" w:space="0" w:color="auto"/>
              </w:divBdr>
              <w:divsChild>
                <w:div w:id="738940661">
                  <w:marLeft w:val="0"/>
                  <w:marRight w:val="0"/>
                  <w:marTop w:val="0"/>
                  <w:marBottom w:val="0"/>
                  <w:divBdr>
                    <w:top w:val="none" w:sz="0" w:space="0" w:color="auto"/>
                    <w:left w:val="none" w:sz="0" w:space="0" w:color="auto"/>
                    <w:bottom w:val="none" w:sz="0" w:space="0" w:color="auto"/>
                    <w:right w:val="none" w:sz="0" w:space="0" w:color="auto"/>
                  </w:divBdr>
                  <w:divsChild>
                    <w:div w:id="642849715">
                      <w:marLeft w:val="0"/>
                      <w:marRight w:val="0"/>
                      <w:marTop w:val="0"/>
                      <w:marBottom w:val="0"/>
                      <w:divBdr>
                        <w:top w:val="none" w:sz="0" w:space="0" w:color="auto"/>
                        <w:left w:val="none" w:sz="0" w:space="0" w:color="auto"/>
                        <w:bottom w:val="none" w:sz="0" w:space="0" w:color="auto"/>
                        <w:right w:val="none" w:sz="0" w:space="0" w:color="auto"/>
                      </w:divBdr>
                      <w:divsChild>
                        <w:div w:id="4364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72647">
      <w:bodyDiv w:val="1"/>
      <w:marLeft w:val="0"/>
      <w:marRight w:val="0"/>
      <w:marTop w:val="0"/>
      <w:marBottom w:val="0"/>
      <w:divBdr>
        <w:top w:val="none" w:sz="0" w:space="0" w:color="auto"/>
        <w:left w:val="none" w:sz="0" w:space="0" w:color="auto"/>
        <w:bottom w:val="none" w:sz="0" w:space="0" w:color="auto"/>
        <w:right w:val="none" w:sz="0" w:space="0" w:color="auto"/>
      </w:divBdr>
    </w:div>
    <w:div w:id="493491060">
      <w:bodyDiv w:val="1"/>
      <w:marLeft w:val="0"/>
      <w:marRight w:val="0"/>
      <w:marTop w:val="0"/>
      <w:marBottom w:val="0"/>
      <w:divBdr>
        <w:top w:val="none" w:sz="0" w:space="0" w:color="auto"/>
        <w:left w:val="none" w:sz="0" w:space="0" w:color="auto"/>
        <w:bottom w:val="none" w:sz="0" w:space="0" w:color="auto"/>
        <w:right w:val="none" w:sz="0" w:space="0" w:color="auto"/>
      </w:divBdr>
    </w:div>
    <w:div w:id="750396163">
      <w:bodyDiv w:val="1"/>
      <w:marLeft w:val="0"/>
      <w:marRight w:val="0"/>
      <w:marTop w:val="0"/>
      <w:marBottom w:val="0"/>
      <w:divBdr>
        <w:top w:val="none" w:sz="0" w:space="0" w:color="auto"/>
        <w:left w:val="none" w:sz="0" w:space="0" w:color="auto"/>
        <w:bottom w:val="none" w:sz="0" w:space="0" w:color="auto"/>
        <w:right w:val="none" w:sz="0" w:space="0" w:color="auto"/>
      </w:divBdr>
    </w:div>
    <w:div w:id="1153912038">
      <w:bodyDiv w:val="1"/>
      <w:marLeft w:val="0"/>
      <w:marRight w:val="0"/>
      <w:marTop w:val="0"/>
      <w:marBottom w:val="0"/>
      <w:divBdr>
        <w:top w:val="none" w:sz="0" w:space="0" w:color="auto"/>
        <w:left w:val="none" w:sz="0" w:space="0" w:color="auto"/>
        <w:bottom w:val="none" w:sz="0" w:space="0" w:color="auto"/>
        <w:right w:val="none" w:sz="0" w:space="0" w:color="auto"/>
      </w:divBdr>
    </w:div>
    <w:div w:id="1392073335">
      <w:bodyDiv w:val="1"/>
      <w:marLeft w:val="0"/>
      <w:marRight w:val="0"/>
      <w:marTop w:val="0"/>
      <w:marBottom w:val="0"/>
      <w:divBdr>
        <w:top w:val="none" w:sz="0" w:space="0" w:color="auto"/>
        <w:left w:val="none" w:sz="0" w:space="0" w:color="auto"/>
        <w:bottom w:val="none" w:sz="0" w:space="0" w:color="auto"/>
        <w:right w:val="none" w:sz="0" w:space="0" w:color="auto"/>
      </w:divBdr>
    </w:div>
    <w:div w:id="1598715801">
      <w:bodyDiv w:val="1"/>
      <w:marLeft w:val="0"/>
      <w:marRight w:val="0"/>
      <w:marTop w:val="0"/>
      <w:marBottom w:val="0"/>
      <w:divBdr>
        <w:top w:val="none" w:sz="0" w:space="0" w:color="auto"/>
        <w:left w:val="none" w:sz="0" w:space="0" w:color="auto"/>
        <w:bottom w:val="none" w:sz="0" w:space="0" w:color="auto"/>
        <w:right w:val="none" w:sz="0" w:space="0" w:color="auto"/>
      </w:divBdr>
    </w:div>
    <w:div w:id="1884294391">
      <w:bodyDiv w:val="1"/>
      <w:marLeft w:val="0"/>
      <w:marRight w:val="0"/>
      <w:marTop w:val="0"/>
      <w:marBottom w:val="0"/>
      <w:divBdr>
        <w:top w:val="none" w:sz="0" w:space="0" w:color="auto"/>
        <w:left w:val="none" w:sz="0" w:space="0" w:color="auto"/>
        <w:bottom w:val="none" w:sz="0" w:space="0" w:color="auto"/>
        <w:right w:val="none" w:sz="0" w:space="0" w:color="auto"/>
      </w:divBdr>
    </w:div>
    <w:div w:id="1923223084">
      <w:bodyDiv w:val="1"/>
      <w:marLeft w:val="0"/>
      <w:marRight w:val="0"/>
      <w:marTop w:val="0"/>
      <w:marBottom w:val="0"/>
      <w:divBdr>
        <w:top w:val="none" w:sz="0" w:space="0" w:color="auto"/>
        <w:left w:val="none" w:sz="0" w:space="0" w:color="auto"/>
        <w:bottom w:val="none" w:sz="0" w:space="0" w:color="auto"/>
        <w:right w:val="none" w:sz="0" w:space="0" w:color="auto"/>
      </w:divBdr>
    </w:div>
    <w:div w:id="19568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nsw.gov.au/lc/tabledpapers/Pages/tabled-paper-details.aspx?pk=84417" TargetMode="External"/><Relationship Id="rId2" Type="http://schemas.openxmlformats.org/officeDocument/2006/relationships/hyperlink" Target="https://www.ageingdisabilitycommission.nsw.gov.au/reports-and-submissions.html" TargetMode="External"/><Relationship Id="rId1" Type="http://schemas.openxmlformats.org/officeDocument/2006/relationships/hyperlink" Target="https://www.ageingdisabilitycommission.nsw.gov.au/tools-and-resources/dashboard-data.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erine.McAulay\AppData\Local\Microsoft\Windows\INetCache\IE\V8SOBII8\1%20DBC%20Governance%20Chapt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14042"/>
      </a:dk2>
      <a:lt2>
        <a:srgbClr val="F1F2F2"/>
      </a:lt2>
      <a:accent1>
        <a:srgbClr val="324851"/>
      </a:accent1>
      <a:accent2>
        <a:srgbClr val="414042"/>
      </a:accent2>
      <a:accent3>
        <a:srgbClr val="122872"/>
      </a:accent3>
      <a:accent4>
        <a:srgbClr val="2BDCF5"/>
      </a:accent4>
      <a:accent5>
        <a:srgbClr val="86E641"/>
      </a:accent5>
      <a:accent6>
        <a:srgbClr val="D5D6D8"/>
      </a:accent6>
      <a:hlink>
        <a:srgbClr val="324851"/>
      </a:hlink>
      <a:folHlink>
        <a:srgbClr val="324851"/>
      </a:folHlink>
    </a:clrScheme>
    <a:fontScheme name="Calibri Ligh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2B57C00F6BB44933CB7C526F225E6" ma:contentTypeVersion="5" ma:contentTypeDescription="Create a new document." ma:contentTypeScope="" ma:versionID="0ee2c39fc4324950c80a453b4822b7c3">
  <xsd:schema xmlns:xsd="http://www.w3.org/2001/XMLSchema" xmlns:xs="http://www.w3.org/2001/XMLSchema" xmlns:p="http://schemas.microsoft.com/office/2006/metadata/properties" xmlns:ns2="6a96e1dc-975a-422b-9d7a-8853a4bcd9ca" targetNamespace="http://schemas.microsoft.com/office/2006/metadata/properties" ma:root="true" ma:fieldsID="7637244c1ca02dca148c0ad1aa00db97" ns2:_="">
    <xsd:import namespace="6a96e1dc-975a-422b-9d7a-8853a4bcd9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6e1dc-975a-422b-9d7a-8853a4bcd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C75B-8691-46E7-B1B9-510175D3646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96e1dc-975a-422b-9d7a-8853a4bcd9ca"/>
    <ds:schemaRef ds:uri="http://www.w3.org/XML/1998/namespace"/>
    <ds:schemaRef ds:uri="http://purl.org/dc/dcmitype/"/>
  </ds:schemaRefs>
</ds:datastoreItem>
</file>

<file path=customXml/itemProps2.xml><?xml version="1.0" encoding="utf-8"?>
<ds:datastoreItem xmlns:ds="http://schemas.openxmlformats.org/officeDocument/2006/customXml" ds:itemID="{412056C9-95FD-480E-AA69-1B7972A1458D}">
  <ds:schemaRefs>
    <ds:schemaRef ds:uri="http://schemas.microsoft.com/sharepoint/v3/contenttype/forms"/>
  </ds:schemaRefs>
</ds:datastoreItem>
</file>

<file path=customXml/itemProps3.xml><?xml version="1.0" encoding="utf-8"?>
<ds:datastoreItem xmlns:ds="http://schemas.openxmlformats.org/officeDocument/2006/customXml" ds:itemID="{CB8F7C56-D7DA-4386-B50F-352E82F0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6e1dc-975a-422b-9d7a-8853a4bcd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9FD74-4E2F-4EDC-B247-3C245F82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DBC Governance Chapter</Template>
  <TotalTime>1</TotalTime>
  <Pages>23</Pages>
  <Words>10180</Words>
  <Characters>58026</Characters>
  <Application>Microsoft Office Word</Application>
  <DocSecurity>8</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Building Queensland</Company>
  <LinksUpToDate>false</LinksUpToDate>
  <CharactersWithSpaces>68070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HEADER HERE</dc:subject>
  <dc:creator>Katherine McAulay</dc:creator>
  <cp:lastModifiedBy>Renee Kastanias</cp:lastModifiedBy>
  <cp:revision>3</cp:revision>
  <cp:lastPrinted>2023-07-20T08:01:00Z</cp:lastPrinted>
  <dcterms:created xsi:type="dcterms:W3CDTF">2023-07-27T06:47:00Z</dcterms:created>
  <dcterms:modified xsi:type="dcterms:W3CDTF">2023-07-27T06:47:00Z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0x010100AC82B57C00F6BB44933CB7C526F225E6</vt:lpwstr>
  </property>
</Properties>
</file>